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D7" w:rsidRDefault="003330A5">
      <w:r>
        <w:t>За основу данного отчета можно взять стандартный отчет в КА АВС-анализ продаж</w:t>
      </w:r>
      <w:proofErr w:type="gramStart"/>
      <w:r>
        <w:t>.</w:t>
      </w:r>
      <w:proofErr w:type="gramEnd"/>
      <w:r>
        <w:br/>
      </w:r>
      <w:proofErr w:type="gramStart"/>
      <w:r>
        <w:t>п</w:t>
      </w:r>
      <w:proofErr w:type="gramEnd"/>
      <w:r>
        <w:t>о сути требуемый отчет будет являться доработанной и усовершенствованной формой отчет АВС-анализ продаж.</w:t>
      </w:r>
      <w:r>
        <w:br/>
      </w:r>
      <w:r>
        <w:br/>
        <w:t>Отчет нужно сделать внешним.</w:t>
      </w:r>
      <w:r>
        <w:br/>
        <w:t xml:space="preserve">Добавить нужно новые разрезы информации, которые в прилагаемом файле </w:t>
      </w:r>
      <w:proofErr w:type="spellStart"/>
      <w:r>
        <w:rPr>
          <w:lang w:val="en-US"/>
        </w:rPr>
        <w:t>xlsx</w:t>
      </w:r>
      <w:proofErr w:type="spellEnd"/>
      <w:r>
        <w:t xml:space="preserve"> выделены цветом.</w:t>
      </w:r>
      <w:r>
        <w:br/>
      </w:r>
      <w:r w:rsidR="004E6828">
        <w:br/>
      </w:r>
      <w:r w:rsidR="00F12EBE">
        <w:t>Настройки отчета:</w:t>
      </w:r>
      <w:r w:rsidR="00F12EBE">
        <w:br/>
        <w:t>1. АВС – классы. Должна быть возможность указать долю каждого из классов для формирования отчета.</w:t>
      </w:r>
    </w:p>
    <w:p w:rsidR="00F12EBE" w:rsidRDefault="00F12EBE">
      <w:r>
        <w:t xml:space="preserve">2. Норматив срока хранения </w:t>
      </w:r>
      <w:proofErr w:type="spellStart"/>
      <w:r>
        <w:t>дн</w:t>
      </w:r>
      <w:proofErr w:type="spellEnd"/>
      <w:r>
        <w:t>. – Для каждого класса (АВС) мы должны указать кол-во дней нормативного хранения остатков</w:t>
      </w:r>
      <w:proofErr w:type="gramStart"/>
      <w:r>
        <w:t>.</w:t>
      </w:r>
      <w:proofErr w:type="gramEnd"/>
    </w:p>
    <w:p w:rsidR="00F12EBE" w:rsidRDefault="00F12EBE">
      <w:r>
        <w:t xml:space="preserve">!Если за основу будет взят существующий отчет АВС, то функционал вкладки ОТБОР устроит. Если нет  </w:t>
      </w:r>
      <w:proofErr w:type="gramStart"/>
      <w:r>
        <w:t>-н</w:t>
      </w:r>
      <w:proofErr w:type="gramEnd"/>
      <w:r>
        <w:t>еобходимо его воссоздать.</w:t>
      </w:r>
      <w:r w:rsidR="00D91C3B">
        <w:t xml:space="preserve"> Должна быть возможность отбора по всем реквизитам номенклатуры. </w:t>
      </w:r>
      <w:r w:rsidR="00D91C3B">
        <w:br/>
      </w:r>
      <w:r w:rsidR="00D91C3B">
        <w:br/>
        <w:t>Расшифровка ТЧ отчета:</w:t>
      </w:r>
      <w:r w:rsidR="00D91C3B">
        <w:br/>
        <w:t xml:space="preserve">1. Код. – </w:t>
      </w:r>
      <w:proofErr w:type="spellStart"/>
      <w:r w:rsidR="00D91C3B">
        <w:t>Спр</w:t>
      </w:r>
      <w:proofErr w:type="spellEnd"/>
      <w:r w:rsidR="00D91C3B">
        <w:t>. Номенклатура. Код</w:t>
      </w:r>
    </w:p>
    <w:p w:rsidR="00D91C3B" w:rsidRDefault="00D91C3B">
      <w:r>
        <w:t xml:space="preserve">2. Группировка </w:t>
      </w:r>
      <w:r w:rsidR="00E13F39">
        <w:t>–</w:t>
      </w:r>
      <w:r>
        <w:t xml:space="preserve"> Номенклатура</w:t>
      </w:r>
      <w:r w:rsidR="00E13F39">
        <w:t xml:space="preserve"> сгруппирована по указанным показателям АВС, но должна быть возможность добавить дополнительные уровни группировок, внутри АВС (например, по бренду).</w:t>
      </w:r>
    </w:p>
    <w:p w:rsidR="00E13F39" w:rsidRDefault="00E13F39">
      <w:r>
        <w:t>В строки выводить наименование номенклатуры.</w:t>
      </w:r>
      <w:r>
        <w:br/>
      </w:r>
      <w:r w:rsidR="00F63157">
        <w:t>3. Сумма выручки в валюте упр. учета (</w:t>
      </w:r>
      <w:proofErr w:type="spellStart"/>
      <w:r w:rsidR="00F63157">
        <w:t>Руб</w:t>
      </w:r>
      <w:proofErr w:type="spellEnd"/>
      <w:r w:rsidR="00F63157">
        <w:t>).</w:t>
      </w:r>
      <w:r w:rsidR="00F63157">
        <w:br/>
        <w:t xml:space="preserve">Показатель рассчитывается в отчете АВС </w:t>
      </w:r>
      <w:proofErr w:type="gramStart"/>
      <w:r w:rsidR="00F63157">
        <w:t>–а</w:t>
      </w:r>
      <w:proofErr w:type="gramEnd"/>
      <w:r w:rsidR="00F63157">
        <w:t>нализ продаж.</w:t>
      </w:r>
      <w:r w:rsidR="00F63157">
        <w:br/>
        <w:t>4. Средний остаток за период, шт.</w:t>
      </w:r>
      <w:r w:rsidR="00F63157">
        <w:br/>
        <w:t>Среднее геометрическое Остатков на каждый день, выбранного периода.</w:t>
      </w:r>
      <w:r w:rsidR="00F63157">
        <w:br/>
        <w:t>5. Расход за период, шт.</w:t>
      </w:r>
    </w:p>
    <w:p w:rsidR="00F63157" w:rsidRDefault="00F63157">
      <w:r>
        <w:t>Кол-во проданных товаров, за минусом возвратов.</w:t>
      </w:r>
      <w:r>
        <w:br/>
        <w:t>6. Норматив срока хранения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ывести (</w:t>
      </w:r>
      <w:proofErr w:type="spellStart"/>
      <w:r>
        <w:t>справочно</w:t>
      </w:r>
      <w:proofErr w:type="spellEnd"/>
      <w:r>
        <w:t>), данные введенные в шапке.</w:t>
      </w:r>
    </w:p>
    <w:p w:rsidR="00715216" w:rsidRDefault="00715216">
      <w:r>
        <w:t xml:space="preserve">7. Расход в день, шт. </w:t>
      </w:r>
      <w:r>
        <w:br/>
        <w:t>Результат вычисляется как частное от деления (числа в 5 столбце) на количество дней в выбранном периоде для построения отчета</w:t>
      </w:r>
      <w:proofErr w:type="gramStart"/>
      <w:r>
        <w:t>. ???</w:t>
      </w:r>
      <w:proofErr w:type="gramEnd"/>
    </w:p>
    <w:p w:rsidR="00214AE8" w:rsidRPr="00214AE8" w:rsidRDefault="00715216" w:rsidP="00214AE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8. Остаток от факта </w:t>
      </w:r>
      <w:proofErr w:type="gramStart"/>
      <w:r>
        <w:t>на</w:t>
      </w:r>
      <w:proofErr w:type="gramEnd"/>
      <w:r>
        <w:t xml:space="preserve"> ___ дней (без нормативного запаса). – В название колонки необходимо указывать кол-во дней в выбранном периоде для построения отчета.</w:t>
      </w:r>
      <w:r>
        <w:br/>
        <w:t>Результат для данной колонки вычисляется по формуле</w:t>
      </w:r>
      <w:r w:rsidR="00214AE8">
        <w:t xml:space="preserve"> </w:t>
      </w:r>
      <w:r w:rsidR="00214AE8" w:rsidRPr="00214AE8">
        <w:t>( 11 / 7 - 6 )</w:t>
      </w:r>
      <w:r w:rsidR="00214AE8">
        <w:br/>
        <w:t>9. к оборачиваемости</w:t>
      </w:r>
      <w:proofErr w:type="gramStart"/>
      <w:r w:rsidR="00214AE8">
        <w:t xml:space="preserve"> .</w:t>
      </w:r>
      <w:proofErr w:type="gramEnd"/>
      <w:r w:rsidR="00214AE8">
        <w:t xml:space="preserve"> Результат по формуле </w:t>
      </w:r>
      <w:r w:rsidR="00214AE8" w:rsidRPr="00214AE8">
        <w:rPr>
          <w:rFonts w:ascii="Arial" w:eastAsia="Times New Roman" w:hAnsi="Arial" w:cs="Arial"/>
          <w:sz w:val="20"/>
          <w:szCs w:val="20"/>
          <w:lang w:eastAsia="ru-RU"/>
        </w:rPr>
        <w:t>( 5 / 4 )</w:t>
      </w:r>
    </w:p>
    <w:p w:rsidR="00214AE8" w:rsidRPr="00214AE8" w:rsidRDefault="00214AE8" w:rsidP="00214AE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10. Плановый остаток. </w:t>
      </w:r>
      <w:proofErr w:type="gram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>6 * 7 )</w:t>
      </w:r>
    </w:p>
    <w:p w:rsidR="00214AE8" w:rsidRPr="00214AE8" w:rsidRDefault="00214AE8" w:rsidP="00214AE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>11.  Фактический остаток на ______, шт.</w:t>
      </w:r>
      <w:r>
        <w:br/>
        <w:t>Берется остаток на конец последнего выбранного для отчета дня</w:t>
      </w:r>
      <w:r>
        <w:br/>
        <w:t xml:space="preserve">12. </w:t>
      </w:r>
      <w:proofErr w:type="spell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>Сверхнорм</w:t>
      </w:r>
      <w:proofErr w:type="spell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 xml:space="preserve">. остаток (факт - план), </w:t>
      </w:r>
      <w:proofErr w:type="spellStart"/>
      <w:proofErr w:type="gram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>шт</w:t>
      </w:r>
      <w:proofErr w:type="spellEnd"/>
      <w:proofErr w:type="gramEnd"/>
    </w:p>
    <w:p w:rsidR="00214AE8" w:rsidRPr="00214AE8" w:rsidRDefault="00214AE8" w:rsidP="00214AE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по формуле </w:t>
      </w:r>
      <w:proofErr w:type="gram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>11 - 10)</w:t>
      </w:r>
    </w:p>
    <w:p w:rsidR="00214AE8" w:rsidRPr="00214AE8" w:rsidRDefault="00214AE8" w:rsidP="00214AE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13. </w:t>
      </w:r>
      <w:proofErr w:type="spell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>Сверхнорм</w:t>
      </w:r>
      <w:proofErr w:type="gram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>.о</w:t>
      </w:r>
      <w:proofErr w:type="gram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>статок</w:t>
      </w:r>
      <w:proofErr w:type="spell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>руб</w:t>
      </w:r>
      <w:proofErr w:type="spellEnd"/>
    </w:p>
    <w:p w:rsidR="00214AE8" w:rsidRPr="00214AE8" w:rsidRDefault="00214AE8" w:rsidP="00214AE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По формуле </w:t>
      </w:r>
      <w:proofErr w:type="gramStart"/>
      <w:r w:rsidRPr="00214AE8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spellStart"/>
      <w:proofErr w:type="gram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>Сс</w:t>
      </w:r>
      <w:proofErr w:type="spellEnd"/>
      <w:r w:rsidRPr="00214AE8">
        <w:rPr>
          <w:rFonts w:ascii="Arial" w:eastAsia="Times New Roman" w:hAnsi="Arial" w:cs="Arial"/>
          <w:sz w:val="20"/>
          <w:szCs w:val="20"/>
          <w:lang w:eastAsia="ru-RU"/>
        </w:rPr>
        <w:t xml:space="preserve"> * 12 )</w:t>
      </w:r>
    </w:p>
    <w:p w:rsidR="00214AE8" w:rsidRPr="00214AE8" w:rsidRDefault="00214AE8" w:rsidP="00214AE8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lastRenderedPageBreak/>
        <w:t xml:space="preserve">14.  </w:t>
      </w:r>
      <w:r w:rsidRPr="00214AE8">
        <w:rPr>
          <w:rFonts w:ascii="Arial" w:eastAsia="Times New Roman" w:hAnsi="Arial" w:cs="Arial"/>
          <w:sz w:val="16"/>
          <w:szCs w:val="16"/>
          <w:lang w:eastAsia="ru-RU"/>
        </w:rPr>
        <w:t>% наличия на складе по дням</w:t>
      </w:r>
      <w:r w:rsidR="00061AA8">
        <w:rPr>
          <w:rFonts w:ascii="Arial" w:eastAsia="Times New Roman" w:hAnsi="Arial" w:cs="Arial"/>
          <w:sz w:val="16"/>
          <w:szCs w:val="16"/>
          <w:lang w:eastAsia="ru-RU"/>
        </w:rPr>
        <w:t>. Вычислить процент наличия товаров на складе: (Кол-во дней отсутствия*100%)/ кол-во дней присутствия товаров на складах.</w:t>
      </w:r>
    </w:p>
    <w:p w:rsidR="00061AA8" w:rsidRPr="00061AA8" w:rsidRDefault="00214AE8" w:rsidP="00061AA8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t xml:space="preserve">15. </w:t>
      </w:r>
      <w:proofErr w:type="spellStart"/>
      <w:r>
        <w:t>Палетная</w:t>
      </w:r>
      <w:proofErr w:type="spellEnd"/>
      <w:r>
        <w:t xml:space="preserve"> норма, </w:t>
      </w:r>
      <w:proofErr w:type="spellStart"/>
      <w:proofErr w:type="gramStart"/>
      <w:r>
        <w:t>шт</w:t>
      </w:r>
      <w:proofErr w:type="spellEnd"/>
      <w:proofErr w:type="gramEnd"/>
      <w:r>
        <w:t xml:space="preserve"> в </w:t>
      </w:r>
      <w:proofErr w:type="spellStart"/>
      <w:r>
        <w:t>палете</w:t>
      </w:r>
      <w:proofErr w:type="spellEnd"/>
      <w:r>
        <w:t>.</w:t>
      </w:r>
      <w:r w:rsidR="00430774">
        <w:t xml:space="preserve"> - </w:t>
      </w:r>
      <w:r w:rsidR="00061AA8">
        <w:t xml:space="preserve"> Реквизит </w:t>
      </w:r>
      <w:proofErr w:type="spellStart"/>
      <w:r w:rsidR="00061AA8">
        <w:t>спр</w:t>
      </w:r>
      <w:proofErr w:type="spellEnd"/>
      <w:r w:rsidR="00061AA8">
        <w:t>. Номенклатура, Количество в паллете.</w:t>
      </w:r>
      <w:r w:rsidR="00061AA8">
        <w:br/>
        <w:t>16. Товары в пути (с датой) – Анализируем документы Заказ поставщику с заполненной датой отгрузки (реквизит документа), по данной номенклатуре.  Выводим кол-во планируемого поступления (из ТЧ - Количество).</w:t>
      </w:r>
      <w:r w:rsidR="00061AA8">
        <w:br/>
        <w:t xml:space="preserve">17. </w:t>
      </w:r>
      <w:proofErr w:type="spellStart"/>
      <w:r w:rsidR="00061AA8" w:rsidRPr="00061AA8">
        <w:rPr>
          <w:rFonts w:ascii="Arial" w:eastAsia="Times New Roman" w:hAnsi="Arial" w:cs="Arial"/>
          <w:sz w:val="16"/>
          <w:szCs w:val="16"/>
          <w:lang w:eastAsia="ru-RU"/>
        </w:rPr>
        <w:t>Ост</w:t>
      </w:r>
      <w:proofErr w:type="gramStart"/>
      <w:r w:rsidR="00061AA8" w:rsidRPr="00061AA8">
        <w:rPr>
          <w:rFonts w:ascii="Arial" w:eastAsia="Times New Roman" w:hAnsi="Arial" w:cs="Arial"/>
          <w:sz w:val="16"/>
          <w:szCs w:val="16"/>
          <w:lang w:eastAsia="ru-RU"/>
        </w:rPr>
        <w:t>.т</w:t>
      </w:r>
      <w:proofErr w:type="gramEnd"/>
      <w:r w:rsidR="00061AA8" w:rsidRPr="00061AA8">
        <w:rPr>
          <w:rFonts w:ascii="Arial" w:eastAsia="Times New Roman" w:hAnsi="Arial" w:cs="Arial"/>
          <w:sz w:val="16"/>
          <w:szCs w:val="16"/>
          <w:lang w:eastAsia="ru-RU"/>
        </w:rPr>
        <w:t>ов</w:t>
      </w:r>
      <w:proofErr w:type="spellEnd"/>
      <w:r w:rsidR="00061AA8" w:rsidRPr="00061AA8">
        <w:rPr>
          <w:rFonts w:ascii="Arial" w:eastAsia="Times New Roman" w:hAnsi="Arial" w:cs="Arial"/>
          <w:sz w:val="16"/>
          <w:szCs w:val="16"/>
          <w:lang w:eastAsia="ru-RU"/>
        </w:rPr>
        <w:t xml:space="preserve"> на дату отчета с учетом товаров в пути</w:t>
      </w:r>
    </w:p>
    <w:p w:rsidR="00061AA8" w:rsidRPr="00061AA8" w:rsidRDefault="00061AA8" w:rsidP="00061A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Вычисляем по формуле </w:t>
      </w:r>
      <w:proofErr w:type="gram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061AA8">
        <w:rPr>
          <w:rFonts w:ascii="Arial" w:eastAsia="Times New Roman" w:hAnsi="Arial" w:cs="Arial"/>
          <w:sz w:val="20"/>
          <w:szCs w:val="20"/>
          <w:lang w:eastAsia="ru-RU"/>
        </w:rPr>
        <w:t>11 + 16)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, где 11 и 16  номера столбцов.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18. </w:t>
      </w:r>
      <w:r w:rsidRPr="00061AA8">
        <w:rPr>
          <w:rFonts w:ascii="Arial" w:eastAsia="Times New Roman" w:hAnsi="Arial" w:cs="Arial"/>
          <w:sz w:val="20"/>
          <w:szCs w:val="20"/>
          <w:lang w:eastAsia="ru-RU"/>
        </w:rPr>
        <w:t xml:space="preserve">Остаток от факта с учетом "в пути" </w:t>
      </w:r>
      <w:proofErr w:type="gram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на</w:t>
      </w:r>
      <w:proofErr w:type="gramEnd"/>
      <w:r w:rsidRPr="00061AA8">
        <w:rPr>
          <w:rFonts w:ascii="Arial" w:eastAsia="Times New Roman" w:hAnsi="Arial" w:cs="Arial"/>
          <w:sz w:val="20"/>
          <w:szCs w:val="20"/>
          <w:lang w:eastAsia="ru-RU"/>
        </w:rPr>
        <w:t xml:space="preserve"> __ дней (без норм-</w:t>
      </w:r>
      <w:proofErr w:type="spell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го</w:t>
      </w:r>
      <w:proofErr w:type="spellEnd"/>
      <w:r w:rsidRPr="00061AA8">
        <w:rPr>
          <w:rFonts w:ascii="Arial" w:eastAsia="Times New Roman" w:hAnsi="Arial" w:cs="Arial"/>
          <w:sz w:val="20"/>
          <w:szCs w:val="20"/>
          <w:lang w:eastAsia="ru-RU"/>
        </w:rPr>
        <w:t xml:space="preserve"> запаса), </w:t>
      </w:r>
      <w:proofErr w:type="spell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дн</w:t>
      </w:r>
      <w:proofErr w:type="spellEnd"/>
    </w:p>
    <w:p w:rsidR="00061AA8" w:rsidRPr="00061AA8" w:rsidRDefault="00061AA8" w:rsidP="00061AA8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Вычисляем по формуле </w:t>
      </w:r>
      <w:r w:rsidRPr="00061AA8">
        <w:rPr>
          <w:rFonts w:ascii="Arial" w:eastAsia="Times New Roman" w:hAnsi="Arial" w:cs="Arial"/>
          <w:sz w:val="16"/>
          <w:szCs w:val="16"/>
          <w:lang w:eastAsia="ru-RU"/>
        </w:rPr>
        <w:t>(17 / 7 - 6)</w:t>
      </w:r>
    </w:p>
    <w:p w:rsidR="00061AA8" w:rsidRPr="00061AA8" w:rsidRDefault="00061AA8" w:rsidP="00061A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19. </w:t>
      </w:r>
      <w:proofErr w:type="spell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Сверхнорм</w:t>
      </w:r>
      <w:proofErr w:type="spellEnd"/>
      <w:r w:rsidRPr="00061AA8">
        <w:rPr>
          <w:rFonts w:ascii="Arial" w:eastAsia="Times New Roman" w:hAnsi="Arial" w:cs="Arial"/>
          <w:sz w:val="20"/>
          <w:szCs w:val="20"/>
          <w:lang w:eastAsia="ru-RU"/>
        </w:rPr>
        <w:t xml:space="preserve">. остаток (факт + </w:t>
      </w:r>
      <w:proofErr w:type="spell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тов</w:t>
      </w:r>
      <w:proofErr w:type="gram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.в</w:t>
      </w:r>
      <w:proofErr w:type="spellEnd"/>
      <w:proofErr w:type="gramEnd"/>
      <w:r w:rsidRPr="00061AA8">
        <w:rPr>
          <w:rFonts w:ascii="Arial" w:eastAsia="Times New Roman" w:hAnsi="Arial" w:cs="Arial"/>
          <w:sz w:val="20"/>
          <w:szCs w:val="20"/>
          <w:lang w:eastAsia="ru-RU"/>
        </w:rPr>
        <w:t xml:space="preserve"> пути - план), </w:t>
      </w:r>
      <w:proofErr w:type="spellStart"/>
      <w:r w:rsidRPr="00061AA8">
        <w:rPr>
          <w:rFonts w:ascii="Arial" w:eastAsia="Times New Roman" w:hAnsi="Arial" w:cs="Arial"/>
          <w:sz w:val="20"/>
          <w:szCs w:val="20"/>
          <w:lang w:eastAsia="ru-RU"/>
        </w:rPr>
        <w:t>шт</w:t>
      </w:r>
      <w:proofErr w:type="spellEnd"/>
    </w:p>
    <w:p w:rsidR="00061AA8" w:rsidRPr="00061AA8" w:rsidRDefault="00061AA8" w:rsidP="00061AA8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Вычисляем по формуле </w:t>
      </w:r>
      <w:r w:rsidRPr="00061AA8">
        <w:rPr>
          <w:rFonts w:ascii="Arial" w:eastAsia="Times New Roman" w:hAnsi="Arial" w:cs="Arial"/>
          <w:sz w:val="16"/>
          <w:szCs w:val="16"/>
          <w:lang w:eastAsia="ru-RU"/>
        </w:rPr>
        <w:t>(11 + 16 - 10)</w:t>
      </w:r>
    </w:p>
    <w:p w:rsidR="00061AA8" w:rsidRPr="00895C51" w:rsidRDefault="00895C51" w:rsidP="00061A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/>
        <w:t>Выводить сумму (ИТОГ) по колонке 3 (</w:t>
      </w:r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Сумма выручки в валюте </w:t>
      </w:r>
      <w:proofErr w:type="spellStart"/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упр</w:t>
      </w:r>
      <w:proofErr w:type="gramStart"/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.у</w:t>
      </w:r>
      <w:proofErr w:type="gramEnd"/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чета</w:t>
      </w:r>
      <w:proofErr w:type="spellEnd"/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(</w:t>
      </w:r>
      <w:proofErr w:type="spellStart"/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Руб</w:t>
      </w:r>
      <w:proofErr w:type="spellEnd"/>
      <w:r w:rsidRPr="00895C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)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),  колонке 13 (</w:t>
      </w:r>
      <w:proofErr w:type="spellStart"/>
      <w:r w:rsidRPr="00895C51">
        <w:rPr>
          <w:rFonts w:ascii="Arial" w:eastAsia="Times New Roman" w:hAnsi="Arial" w:cs="Arial"/>
          <w:sz w:val="20"/>
          <w:szCs w:val="20"/>
          <w:lang w:eastAsia="ru-RU"/>
        </w:rPr>
        <w:t>Сверхнорм.остаток</w:t>
      </w:r>
      <w:proofErr w:type="spellEnd"/>
      <w:r w:rsidRPr="00895C5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895C51">
        <w:rPr>
          <w:rFonts w:ascii="Arial" w:eastAsia="Times New Roman" w:hAnsi="Arial" w:cs="Arial"/>
          <w:sz w:val="20"/>
          <w:szCs w:val="20"/>
          <w:lang w:eastAsia="ru-RU"/>
        </w:rPr>
        <w:t>руб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bookmarkStart w:id="0" w:name="_GoBack"/>
      <w:bookmarkEnd w:id="0"/>
    </w:p>
    <w:p w:rsidR="00895C51" w:rsidRPr="00895C51" w:rsidRDefault="00895C51" w:rsidP="00061AA8">
      <w:pPr>
        <w:rPr>
          <w:rFonts w:ascii="Arial" w:eastAsia="Times New Roman" w:hAnsi="Arial" w:cs="Arial"/>
          <w:bCs/>
          <w:sz w:val="20"/>
          <w:szCs w:val="16"/>
          <w:lang w:eastAsia="ru-RU"/>
        </w:rPr>
      </w:pPr>
    </w:p>
    <w:p w:rsidR="00214AE8" w:rsidRPr="003330A5" w:rsidRDefault="00214AE8"/>
    <w:sectPr w:rsidR="00214AE8" w:rsidRPr="0033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32"/>
    <w:rsid w:val="00061AA8"/>
    <w:rsid w:val="00214AE8"/>
    <w:rsid w:val="002B4F98"/>
    <w:rsid w:val="003330A5"/>
    <w:rsid w:val="00430774"/>
    <w:rsid w:val="004E6828"/>
    <w:rsid w:val="00715216"/>
    <w:rsid w:val="00895C51"/>
    <w:rsid w:val="008C77DA"/>
    <w:rsid w:val="00AA07D7"/>
    <w:rsid w:val="00C97832"/>
    <w:rsid w:val="00D91C3B"/>
    <w:rsid w:val="00DA1F4E"/>
    <w:rsid w:val="00E13F39"/>
    <w:rsid w:val="00F12EBE"/>
    <w:rsid w:val="00F6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9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B4F9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9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9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9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F9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4F9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4F9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4F9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4F9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B4F9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B4F9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4F9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2B4F9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2B4F9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4F9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2B4F9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2B4F9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2B4F98"/>
    <w:rPr>
      <w:b/>
      <w:i/>
      <w:iCs/>
    </w:rPr>
  </w:style>
  <w:style w:type="paragraph" w:styleId="aa">
    <w:name w:val="No Spacing"/>
    <w:link w:val="ab"/>
    <w:uiPriority w:val="1"/>
    <w:qFormat/>
    <w:rsid w:val="002B4F9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B4F98"/>
  </w:style>
  <w:style w:type="paragraph" w:styleId="ac">
    <w:name w:val="List Paragraph"/>
    <w:basedOn w:val="a"/>
    <w:uiPriority w:val="34"/>
    <w:qFormat/>
    <w:rsid w:val="002B4F9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2B4F9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2B4F9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2B4F9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2B4F9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2B4F9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B4F9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B4F9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B4F9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B4F9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B4F98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9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B4F9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9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9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9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F9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4F9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4F9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4F9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4F9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B4F9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B4F9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4F9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2B4F9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2B4F9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4F9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2B4F9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2B4F9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2B4F98"/>
    <w:rPr>
      <w:b/>
      <w:i/>
      <w:iCs/>
    </w:rPr>
  </w:style>
  <w:style w:type="paragraph" w:styleId="aa">
    <w:name w:val="No Spacing"/>
    <w:link w:val="ab"/>
    <w:uiPriority w:val="1"/>
    <w:qFormat/>
    <w:rsid w:val="002B4F9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B4F98"/>
  </w:style>
  <w:style w:type="paragraph" w:styleId="ac">
    <w:name w:val="List Paragraph"/>
    <w:basedOn w:val="a"/>
    <w:uiPriority w:val="34"/>
    <w:qFormat/>
    <w:rsid w:val="002B4F9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2B4F9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2B4F9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2B4F9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2B4F9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2B4F9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B4F9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B4F9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B4F9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B4F9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B4F98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 Артем</dc:creator>
  <cp:lastModifiedBy>Пронин Артем</cp:lastModifiedBy>
  <cp:revision>6</cp:revision>
  <dcterms:created xsi:type="dcterms:W3CDTF">2015-03-24T02:03:00Z</dcterms:created>
  <dcterms:modified xsi:type="dcterms:W3CDTF">2015-04-13T03:48:00Z</dcterms:modified>
</cp:coreProperties>
</file>