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217" w:rsidRPr="00B7168A" w:rsidRDefault="00B7168A">
      <w:pPr>
        <w:rPr>
          <w:rFonts w:ascii="Arial" w:hAnsi="Arial" w:cs="Arial"/>
        </w:rPr>
      </w:pPr>
      <w:r w:rsidRPr="00B7168A">
        <w:rPr>
          <w:rFonts w:ascii="Arial" w:hAnsi="Arial" w:cs="Arial"/>
        </w:rPr>
        <w:t xml:space="preserve">Необходимо написать обработку для выгрузки справочников </w:t>
      </w:r>
      <w:r w:rsidRPr="00B7168A">
        <w:rPr>
          <w:rFonts w:ascii="Arial" w:hAnsi="Arial" w:cs="Arial"/>
        </w:rPr>
        <w:t>«</w:t>
      </w:r>
      <w:r w:rsidRPr="00B7168A">
        <w:rPr>
          <w:rFonts w:ascii="Arial" w:hAnsi="Arial" w:cs="Arial"/>
        </w:rPr>
        <w:t>Партнеры</w:t>
      </w:r>
      <w:r w:rsidRPr="00B7168A">
        <w:rPr>
          <w:rFonts w:ascii="Arial" w:hAnsi="Arial" w:cs="Arial"/>
        </w:rPr>
        <w:t>»</w:t>
      </w:r>
      <w:r w:rsidRPr="00B7168A">
        <w:rPr>
          <w:rFonts w:ascii="Arial" w:hAnsi="Arial" w:cs="Arial"/>
        </w:rPr>
        <w:t xml:space="preserve">, </w:t>
      </w:r>
      <w:r w:rsidRPr="00B7168A">
        <w:rPr>
          <w:rFonts w:ascii="Arial" w:hAnsi="Arial" w:cs="Arial"/>
        </w:rPr>
        <w:t>«</w:t>
      </w:r>
      <w:r w:rsidRPr="00B7168A">
        <w:rPr>
          <w:rFonts w:ascii="Arial" w:hAnsi="Arial" w:cs="Arial"/>
        </w:rPr>
        <w:t>контрагенты</w:t>
      </w:r>
      <w:r w:rsidRPr="00B7168A">
        <w:rPr>
          <w:rFonts w:ascii="Arial" w:hAnsi="Arial" w:cs="Arial"/>
        </w:rPr>
        <w:t xml:space="preserve">» </w:t>
      </w:r>
      <w:r w:rsidRPr="00B7168A">
        <w:rPr>
          <w:rStyle w:val="hide"/>
          <w:rFonts w:ascii="Arial" w:hAnsi="Arial" w:cs="Arial"/>
        </w:rPr>
        <w:t xml:space="preserve"> (и другие </w:t>
      </w:r>
      <w:proofErr w:type="spellStart"/>
      <w:r w:rsidRPr="00B7168A">
        <w:rPr>
          <w:rStyle w:val="hide"/>
          <w:rFonts w:ascii="Arial" w:hAnsi="Arial" w:cs="Arial"/>
        </w:rPr>
        <w:t>сопутсвующие</w:t>
      </w:r>
      <w:proofErr w:type="spellEnd"/>
      <w:r w:rsidRPr="00B7168A">
        <w:rPr>
          <w:rStyle w:val="hide"/>
          <w:rFonts w:ascii="Arial" w:hAnsi="Arial" w:cs="Arial"/>
        </w:rPr>
        <w:t xml:space="preserve"> справочники) из УТ 11 в УТ 11 (конфигурации идентичны).</w:t>
      </w:r>
      <w:r w:rsidRPr="00B7168A">
        <w:rPr>
          <w:rFonts w:ascii="Arial" w:hAnsi="Arial" w:cs="Arial"/>
        </w:rPr>
        <w:br/>
      </w:r>
      <w:r w:rsidRPr="00B7168A">
        <w:rPr>
          <w:rStyle w:val="hide"/>
          <w:rFonts w:ascii="Arial" w:hAnsi="Arial" w:cs="Arial"/>
        </w:rPr>
        <w:t>Принцип выгрузки:</w:t>
      </w:r>
      <w:r w:rsidRPr="00B7168A">
        <w:rPr>
          <w:rFonts w:ascii="Arial" w:hAnsi="Arial" w:cs="Arial"/>
        </w:rPr>
        <w:br/>
      </w:r>
      <w:r w:rsidRPr="00B7168A">
        <w:rPr>
          <w:rStyle w:val="hide"/>
          <w:rFonts w:ascii="Arial" w:hAnsi="Arial" w:cs="Arial"/>
        </w:rPr>
        <w:t>1. При выгрузке должна быть возможность отбора по сегментам и возможность выбрать несколько сегментов для выгрузки.</w:t>
      </w:r>
      <w:r w:rsidRPr="00B7168A">
        <w:rPr>
          <w:rFonts w:ascii="Arial" w:hAnsi="Arial" w:cs="Arial"/>
        </w:rPr>
        <w:br/>
      </w:r>
      <w:r w:rsidRPr="00B7168A">
        <w:rPr>
          <w:rFonts w:ascii="Arial" w:hAnsi="Arial" w:cs="Arial"/>
        </w:rPr>
        <w:br/>
      </w:r>
      <w:r w:rsidRPr="00B7168A">
        <w:rPr>
          <w:rStyle w:val="hide"/>
          <w:rFonts w:ascii="Arial" w:hAnsi="Arial" w:cs="Arial"/>
        </w:rPr>
        <w:t>2. Поиск Партнеров должен производиться по следующим реквизитам: «Контрагент», «Публичное наименование», «Рабочее наименование», а также по типам контактной информации «Телефон» и «e-</w:t>
      </w:r>
      <w:proofErr w:type="spellStart"/>
      <w:r w:rsidRPr="00B7168A">
        <w:rPr>
          <w:rStyle w:val="hide"/>
          <w:rFonts w:ascii="Arial" w:hAnsi="Arial" w:cs="Arial"/>
        </w:rPr>
        <w:t>mail</w:t>
      </w:r>
      <w:proofErr w:type="spellEnd"/>
      <w:r w:rsidRPr="00B7168A">
        <w:rPr>
          <w:rStyle w:val="hide"/>
          <w:rFonts w:ascii="Arial" w:hAnsi="Arial" w:cs="Arial"/>
        </w:rPr>
        <w:t>», если сопоставился хотя бы один «Телефон» или «e-</w:t>
      </w:r>
      <w:proofErr w:type="spellStart"/>
      <w:r w:rsidRPr="00B7168A">
        <w:rPr>
          <w:rStyle w:val="hide"/>
          <w:rFonts w:ascii="Arial" w:hAnsi="Arial" w:cs="Arial"/>
        </w:rPr>
        <w:t>mail</w:t>
      </w:r>
      <w:proofErr w:type="spellEnd"/>
      <w:r w:rsidRPr="00B7168A">
        <w:rPr>
          <w:rStyle w:val="hide"/>
          <w:rFonts w:ascii="Arial" w:hAnsi="Arial" w:cs="Arial"/>
        </w:rPr>
        <w:t>», требуется сопоставлять все имеющиеся виды контактной информации друг с другом, и если есть хотя бы одно совпадение, тогда не загружать данные.</w:t>
      </w:r>
      <w:r w:rsidRPr="00B7168A">
        <w:rPr>
          <w:rFonts w:ascii="Arial" w:hAnsi="Arial" w:cs="Arial"/>
        </w:rPr>
        <w:br/>
      </w:r>
      <w:r w:rsidRPr="00B7168A">
        <w:rPr>
          <w:rFonts w:ascii="Arial" w:hAnsi="Arial" w:cs="Arial"/>
        </w:rPr>
        <w:br/>
      </w:r>
      <w:r w:rsidRPr="00B7168A">
        <w:rPr>
          <w:rStyle w:val="hide"/>
          <w:rFonts w:ascii="Arial" w:hAnsi="Arial" w:cs="Arial"/>
        </w:rPr>
        <w:t>3. Поиск контрагентов: по «ИНН», «Наименование», а также по типам контактной информации «Телефон» и «e-</w:t>
      </w:r>
      <w:proofErr w:type="spellStart"/>
      <w:r w:rsidRPr="00B7168A">
        <w:rPr>
          <w:rStyle w:val="hide"/>
          <w:rFonts w:ascii="Arial" w:hAnsi="Arial" w:cs="Arial"/>
        </w:rPr>
        <w:t>mail</w:t>
      </w:r>
      <w:proofErr w:type="spellEnd"/>
      <w:r w:rsidRPr="00B7168A">
        <w:rPr>
          <w:rStyle w:val="hide"/>
          <w:rFonts w:ascii="Arial" w:hAnsi="Arial" w:cs="Arial"/>
        </w:rPr>
        <w:t>», требуется сопоставлять все имеющиеся виды контактной информации друг с другом, и если есть хотя бы одно совпадение, тогда не загружать данные.</w:t>
      </w:r>
      <w:r w:rsidRPr="00B7168A">
        <w:rPr>
          <w:rFonts w:ascii="Arial" w:hAnsi="Arial" w:cs="Arial"/>
        </w:rPr>
        <w:br/>
      </w:r>
      <w:r w:rsidRPr="00B7168A">
        <w:rPr>
          <w:rFonts w:ascii="Arial" w:hAnsi="Arial" w:cs="Arial"/>
        </w:rPr>
        <w:br/>
      </w:r>
      <w:r w:rsidRPr="00B7168A">
        <w:rPr>
          <w:rStyle w:val="hide"/>
          <w:rFonts w:ascii="Arial" w:hAnsi="Arial" w:cs="Arial"/>
        </w:rPr>
        <w:t>4. Необходимо также загружать сопутствующие справочники: Банковские счета, Контактные лица, переносить контактную информацию партнера и контрагента. Все это нужно делать, если партнер не найден в базе приемнике.</w:t>
      </w:r>
      <w:r w:rsidRPr="00B7168A">
        <w:rPr>
          <w:rFonts w:ascii="Arial" w:hAnsi="Arial" w:cs="Arial"/>
        </w:rPr>
        <w:br/>
      </w:r>
      <w:r w:rsidRPr="00B7168A">
        <w:rPr>
          <w:rStyle w:val="hide"/>
          <w:rFonts w:ascii="Arial" w:hAnsi="Arial" w:cs="Arial"/>
        </w:rPr>
        <w:t>Если партнер найден, то переносить только данные по сегментам (см. п 5.).</w:t>
      </w:r>
      <w:r w:rsidRPr="00B7168A">
        <w:rPr>
          <w:rFonts w:ascii="Arial" w:hAnsi="Arial" w:cs="Arial"/>
        </w:rPr>
        <w:br/>
      </w:r>
      <w:r w:rsidRPr="00B7168A">
        <w:rPr>
          <w:rFonts w:ascii="Arial" w:hAnsi="Arial" w:cs="Arial"/>
        </w:rPr>
        <w:br/>
      </w:r>
      <w:r w:rsidRPr="00B7168A">
        <w:rPr>
          <w:rStyle w:val="hide"/>
          <w:rFonts w:ascii="Arial" w:hAnsi="Arial" w:cs="Arial"/>
        </w:rPr>
        <w:t>5. В базе-источнике при выгрузке сегменты необходимо получить из справочника "Сегменты клиентов". При загрузке эти сегменты необходимо загрузить в табличную часть "Подкатегории сегментов рынка" справочника "Партнеры".</w:t>
      </w:r>
      <w:r w:rsidRPr="00B7168A">
        <w:rPr>
          <w:rFonts w:ascii="Arial" w:hAnsi="Arial" w:cs="Arial"/>
        </w:rPr>
        <w:br/>
      </w:r>
      <w:r w:rsidRPr="00B7168A">
        <w:rPr>
          <w:rStyle w:val="hide"/>
          <w:rFonts w:ascii="Arial" w:hAnsi="Arial" w:cs="Arial"/>
        </w:rPr>
        <w:t>Необходимо учитывать:</w:t>
      </w:r>
      <w:r w:rsidRPr="00B7168A">
        <w:rPr>
          <w:rFonts w:ascii="Arial" w:hAnsi="Arial" w:cs="Arial"/>
        </w:rPr>
        <w:br/>
      </w:r>
      <w:r w:rsidRPr="00B7168A">
        <w:rPr>
          <w:rStyle w:val="hide"/>
          <w:rFonts w:ascii="Arial" w:hAnsi="Arial" w:cs="Arial"/>
        </w:rPr>
        <w:t>- сегментов может быть несколько, в этом случае в ТЧ должны загрузиться они все. При повторной загрузке данные не должны дублироваться.</w:t>
      </w:r>
      <w:r w:rsidRPr="00B7168A">
        <w:rPr>
          <w:rFonts w:ascii="Arial" w:hAnsi="Arial" w:cs="Arial"/>
        </w:rPr>
        <w:br/>
      </w:r>
      <w:r w:rsidRPr="00B7168A">
        <w:rPr>
          <w:rStyle w:val="hide"/>
          <w:rFonts w:ascii="Arial" w:hAnsi="Arial" w:cs="Arial"/>
        </w:rPr>
        <w:t xml:space="preserve">- Если в базе-приемнике найден партнер по полям поиска, то у него уже могут быть строки в ТЧ, но при загрузке необходимо добавлять новые, если их там еще нет. </w:t>
      </w:r>
      <w:r w:rsidRPr="00B7168A">
        <w:rPr>
          <w:rFonts w:ascii="Arial" w:hAnsi="Arial" w:cs="Arial"/>
        </w:rPr>
        <w:br/>
      </w:r>
      <w:r w:rsidRPr="00B7168A">
        <w:rPr>
          <w:rFonts w:ascii="Arial" w:hAnsi="Arial" w:cs="Arial"/>
        </w:rPr>
        <w:br/>
      </w:r>
      <w:bookmarkStart w:id="0" w:name="_GoBack"/>
      <w:bookmarkEnd w:id="0"/>
      <w:r w:rsidRPr="00B7168A">
        <w:rPr>
          <w:rStyle w:val="hide"/>
          <w:rFonts w:ascii="Arial" w:hAnsi="Arial" w:cs="Arial"/>
        </w:rPr>
        <w:t>Выгрузка и загрузка данных будет осуществляться между идентичными конфигурациями.</w:t>
      </w:r>
      <w:r w:rsidRPr="00B7168A">
        <w:rPr>
          <w:rFonts w:ascii="Arial" w:hAnsi="Arial" w:cs="Arial"/>
        </w:rPr>
        <w:br/>
      </w:r>
      <w:r w:rsidRPr="00B7168A">
        <w:rPr>
          <w:rStyle w:val="hide"/>
          <w:rFonts w:ascii="Arial" w:hAnsi="Arial" w:cs="Arial"/>
        </w:rPr>
        <w:t>Контрагенты должны сопоставляться по одному из следующих реквизитов «ИНН», «Наименование», а также по типам контактной информации «Телефон» и «e-</w:t>
      </w:r>
      <w:proofErr w:type="spellStart"/>
      <w:r w:rsidRPr="00B7168A">
        <w:rPr>
          <w:rStyle w:val="hide"/>
          <w:rFonts w:ascii="Arial" w:hAnsi="Arial" w:cs="Arial"/>
        </w:rPr>
        <w:t>mail</w:t>
      </w:r>
      <w:proofErr w:type="spellEnd"/>
      <w:r w:rsidRPr="00B7168A">
        <w:rPr>
          <w:rStyle w:val="hide"/>
          <w:rFonts w:ascii="Arial" w:hAnsi="Arial" w:cs="Arial"/>
        </w:rPr>
        <w:t>», требуется сопоставлять все имеющиеся виды контактной информации друг с другом, и если есть хотя бы одно совпадение, тогда не загружать данные.</w:t>
      </w:r>
      <w:r w:rsidRPr="00B7168A">
        <w:rPr>
          <w:rFonts w:ascii="Arial" w:hAnsi="Arial" w:cs="Arial"/>
        </w:rPr>
        <w:br/>
      </w:r>
      <w:r w:rsidRPr="00B7168A">
        <w:rPr>
          <w:rStyle w:val="hide"/>
          <w:rFonts w:ascii="Arial" w:hAnsi="Arial" w:cs="Arial"/>
        </w:rPr>
        <w:t xml:space="preserve">Партнеры должны сопоставляться </w:t>
      </w:r>
      <w:r w:rsidRPr="00B7168A">
        <w:rPr>
          <w:rFonts w:ascii="Arial" w:hAnsi="Arial" w:cs="Arial"/>
        </w:rPr>
        <w:br/>
      </w:r>
      <w:r w:rsidRPr="00B7168A">
        <w:rPr>
          <w:rStyle w:val="hide"/>
          <w:rFonts w:ascii="Arial" w:hAnsi="Arial" w:cs="Arial"/>
        </w:rPr>
        <w:t>Банковские счета должны сопоставляться по реквизиту «№ счета».</w:t>
      </w:r>
    </w:p>
    <w:sectPr w:rsidR="00015217" w:rsidRPr="00B7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7D5"/>
    <w:rsid w:val="00015217"/>
    <w:rsid w:val="003717D5"/>
    <w:rsid w:val="006D5561"/>
    <w:rsid w:val="00B7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de">
    <w:name w:val="hide"/>
    <w:basedOn w:val="a0"/>
    <w:rsid w:val="00B716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de">
    <w:name w:val="hide"/>
    <w:basedOn w:val="a0"/>
    <w:rsid w:val="00B71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2015-05-12T09:06:00Z</dcterms:created>
  <dcterms:modified xsi:type="dcterms:W3CDTF">2015-05-12T09:07:00Z</dcterms:modified>
</cp:coreProperties>
</file>