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EE" w:rsidRDefault="00C934EE" w:rsidP="002E0144">
      <w:pPr>
        <w:tabs>
          <w:tab w:val="left" w:pos="2130"/>
        </w:tabs>
        <w:ind w:left="-851"/>
        <w:jc w:val="center"/>
        <w:rPr>
          <w:rFonts w:ascii="Arial" w:hAnsi="Arial" w:cs="Arial"/>
          <w:b/>
          <w:sz w:val="28"/>
        </w:rPr>
      </w:pPr>
    </w:p>
    <w:p w:rsidR="0004722C" w:rsidRPr="00017CDA" w:rsidRDefault="0004722C" w:rsidP="002E0144">
      <w:pPr>
        <w:tabs>
          <w:tab w:val="left" w:pos="2130"/>
        </w:tabs>
        <w:ind w:left="-851"/>
        <w:jc w:val="center"/>
        <w:rPr>
          <w:rFonts w:ascii="Arial" w:hAnsi="Arial" w:cs="Arial"/>
          <w:b/>
          <w:sz w:val="28"/>
        </w:rPr>
      </w:pPr>
      <w:r w:rsidRPr="00017CDA">
        <w:rPr>
          <w:rFonts w:ascii="Arial" w:hAnsi="Arial" w:cs="Arial"/>
          <w:b/>
          <w:sz w:val="28"/>
        </w:rPr>
        <w:t>Раздел 1. Состав работ</w:t>
      </w:r>
    </w:p>
    <w:p w:rsidR="00017CDA" w:rsidRPr="00017CDA" w:rsidRDefault="0037208F" w:rsidP="00017CDA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Доработка печатных форм</w:t>
      </w:r>
    </w:p>
    <w:p w:rsidR="00677ECB" w:rsidRDefault="0037208F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Требуется </w:t>
      </w:r>
      <w:r w:rsidR="003C152E">
        <w:rPr>
          <w:rFonts w:ascii="Arial" w:hAnsi="Arial" w:cs="Arial"/>
        </w:rPr>
        <w:t>внести изменения в механизмы формирования печатных форм</w:t>
      </w:r>
      <w:r w:rsidR="00BE2DDF">
        <w:rPr>
          <w:rFonts w:ascii="Arial" w:hAnsi="Arial" w:cs="Arial"/>
        </w:rPr>
        <w:t>.</w:t>
      </w:r>
      <w:r w:rsidR="00F63FCA">
        <w:rPr>
          <w:rFonts w:ascii="Arial" w:hAnsi="Arial" w:cs="Arial"/>
        </w:rPr>
        <w:t xml:space="preserve"> При необходимости изменения стандартных печатных форм будут созданы внешние печатные формы, существующие в конфигурации меняться не будут.</w:t>
      </w:r>
    </w:p>
    <w:p w:rsidR="008F62D2" w:rsidRDefault="00EB0897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8F62D2">
        <w:rPr>
          <w:rFonts w:ascii="Arial" w:hAnsi="Arial" w:cs="Arial"/>
        </w:rPr>
        <w:t>зменения печатных форм</w:t>
      </w:r>
      <w:r>
        <w:rPr>
          <w:rFonts w:ascii="Arial" w:hAnsi="Arial" w:cs="Arial"/>
        </w:rPr>
        <w:t>, за исключением п. 1.1,</w:t>
      </w:r>
      <w:r w:rsidR="008F62D2">
        <w:rPr>
          <w:rFonts w:ascii="Arial" w:hAnsi="Arial" w:cs="Arial"/>
        </w:rPr>
        <w:t xml:space="preserve"> должны действовать только для организации «УП</w:t>
      </w:r>
      <w:r w:rsidR="00B33D2D">
        <w:rPr>
          <w:rFonts w:ascii="Arial" w:hAnsi="Arial" w:cs="Arial"/>
        </w:rPr>
        <w:t>ТК-65</w:t>
      </w:r>
      <w:r w:rsidR="008F62D2">
        <w:rPr>
          <w:rFonts w:ascii="Arial" w:hAnsi="Arial" w:cs="Arial"/>
        </w:rPr>
        <w:t>».</w:t>
      </w:r>
      <w:r>
        <w:rPr>
          <w:rFonts w:ascii="Arial" w:hAnsi="Arial" w:cs="Arial"/>
        </w:rPr>
        <w:t xml:space="preserve"> П. 1.1. – для всех организаций.</w:t>
      </w:r>
    </w:p>
    <w:p w:rsidR="00357208" w:rsidRPr="001F035D" w:rsidRDefault="00357208" w:rsidP="00357208">
      <w:pPr>
        <w:pStyle w:val="ab"/>
        <w:numPr>
          <w:ilvl w:val="1"/>
          <w:numId w:val="13"/>
        </w:numPr>
        <w:tabs>
          <w:tab w:val="left" w:pos="-284"/>
        </w:tabs>
        <w:jc w:val="both"/>
        <w:rPr>
          <w:rFonts w:ascii="Arial" w:hAnsi="Arial" w:cs="Arial"/>
          <w:b/>
        </w:rPr>
      </w:pPr>
      <w:r w:rsidRPr="001F035D">
        <w:rPr>
          <w:rFonts w:ascii="Arial" w:hAnsi="Arial" w:cs="Arial"/>
          <w:b/>
        </w:rPr>
        <w:t>Печать счета из заказа</w:t>
      </w:r>
    </w:p>
    <w:p w:rsidR="00B65298" w:rsidRDefault="00357208" w:rsidP="0035720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предоставить возможность формировать печатные формы «Счет на оплату ПС</w:t>
      </w:r>
      <w:r w:rsidR="00E920C8">
        <w:rPr>
          <w:rFonts w:ascii="Arial" w:hAnsi="Arial" w:cs="Arial"/>
        </w:rPr>
        <w:t xml:space="preserve"> выводить скидки</w:t>
      </w:r>
      <w:r>
        <w:rPr>
          <w:rFonts w:ascii="Arial" w:hAnsi="Arial" w:cs="Arial"/>
        </w:rPr>
        <w:t xml:space="preserve">» и «Счет на оплату ПС </w:t>
      </w:r>
      <w:r w:rsidR="00E920C8">
        <w:rPr>
          <w:rFonts w:ascii="Arial" w:hAnsi="Arial" w:cs="Arial"/>
        </w:rPr>
        <w:t>не выводить скидки</w:t>
      </w:r>
      <w:r>
        <w:rPr>
          <w:rFonts w:ascii="Arial" w:hAnsi="Arial" w:cs="Arial"/>
        </w:rPr>
        <w:t>» из документа «Заказ покупателя» (сейчас формируются из «Счета на оплату»).</w:t>
      </w:r>
      <w:r w:rsidR="00B65298">
        <w:rPr>
          <w:rFonts w:ascii="Arial" w:hAnsi="Arial" w:cs="Arial"/>
        </w:rPr>
        <w:t xml:space="preserve"> Номер счета в печатной форме – это номер заказа.</w:t>
      </w:r>
    </w:p>
    <w:p w:rsidR="00F63FCA" w:rsidRDefault="00F63FCA" w:rsidP="0035720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Данные печатные формы также должны формироваться из документа «Заказ давальца».</w:t>
      </w:r>
      <w:r w:rsidR="00EB0897">
        <w:rPr>
          <w:rFonts w:ascii="Arial" w:hAnsi="Arial" w:cs="Arial"/>
        </w:rPr>
        <w:t xml:space="preserve"> В этом случае номер счета в печатной форме должен иметь префикс «Д».</w:t>
      </w:r>
    </w:p>
    <w:p w:rsidR="00AC737A" w:rsidRPr="001F035D" w:rsidRDefault="00AC737A" w:rsidP="00BE2DDF">
      <w:pPr>
        <w:pStyle w:val="ab"/>
        <w:numPr>
          <w:ilvl w:val="1"/>
          <w:numId w:val="13"/>
        </w:numPr>
        <w:tabs>
          <w:tab w:val="left" w:pos="-284"/>
        </w:tabs>
        <w:jc w:val="both"/>
        <w:rPr>
          <w:rFonts w:ascii="Arial" w:hAnsi="Arial" w:cs="Arial"/>
          <w:b/>
        </w:rPr>
      </w:pPr>
      <w:r w:rsidRPr="001F035D">
        <w:rPr>
          <w:rFonts w:ascii="Arial" w:hAnsi="Arial" w:cs="Arial"/>
          <w:b/>
        </w:rPr>
        <w:t>Основная единица измерения - тонны</w:t>
      </w:r>
    </w:p>
    <w:p w:rsidR="00BE2DDF" w:rsidRPr="00AC737A" w:rsidRDefault="00BE2DDF" w:rsidP="00AC737A">
      <w:pPr>
        <w:tabs>
          <w:tab w:val="left" w:pos="-284"/>
        </w:tabs>
        <w:jc w:val="both"/>
        <w:rPr>
          <w:rFonts w:ascii="Arial" w:hAnsi="Arial" w:cs="Arial"/>
        </w:rPr>
      </w:pPr>
      <w:r w:rsidRPr="00AC737A">
        <w:rPr>
          <w:rFonts w:ascii="Arial" w:hAnsi="Arial" w:cs="Arial"/>
        </w:rPr>
        <w:t>Требуется выводить данные о товарах (количество, единица измерения) в тоннах</w:t>
      </w:r>
    </w:p>
    <w:p w:rsidR="00BE2DDF" w:rsidRDefault="00BE2DDF" w:rsidP="00BE2DDF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документе могут использоваться следующие единицы измерения:</w:t>
      </w:r>
    </w:p>
    <w:p w:rsidR="00BE2DDF" w:rsidRDefault="00AC737A" w:rsidP="00BE2DDF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Килограмм</w:t>
      </w:r>
      <w:r w:rsidR="00BE2DDF">
        <w:rPr>
          <w:rFonts w:ascii="Arial" w:hAnsi="Arial" w:cs="Arial"/>
        </w:rPr>
        <w:t xml:space="preserve"> – в этом случае необходимо разделить количество на 1000</w:t>
      </w:r>
    </w:p>
    <w:p w:rsidR="00EB0897" w:rsidRDefault="00AC737A" w:rsidP="00BE2DDF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Штука</w:t>
      </w:r>
      <w:r w:rsidR="00BE2DDF">
        <w:rPr>
          <w:rFonts w:ascii="Arial" w:hAnsi="Arial" w:cs="Arial"/>
        </w:rPr>
        <w:t xml:space="preserve"> – в этом случае необходимо пересчитать количество с учетом значени</w:t>
      </w:r>
      <w:r w:rsidR="00EB0897">
        <w:rPr>
          <w:rFonts w:ascii="Arial" w:hAnsi="Arial" w:cs="Arial"/>
        </w:rPr>
        <w:t>й</w:t>
      </w:r>
      <w:r w:rsidR="00BE2DDF">
        <w:rPr>
          <w:rFonts w:ascii="Arial" w:hAnsi="Arial" w:cs="Arial"/>
        </w:rPr>
        <w:t xml:space="preserve"> реквизит</w:t>
      </w:r>
      <w:r w:rsidR="00A23C25">
        <w:rPr>
          <w:rFonts w:ascii="Arial" w:hAnsi="Arial" w:cs="Arial"/>
        </w:rPr>
        <w:t>ов</w:t>
      </w:r>
      <w:r w:rsidR="00BE2DDF">
        <w:rPr>
          <w:rFonts w:ascii="Arial" w:hAnsi="Arial" w:cs="Arial"/>
        </w:rPr>
        <w:t xml:space="preserve"> «Вес»</w:t>
      </w:r>
      <w:r w:rsidR="00A23C25">
        <w:rPr>
          <w:rFonts w:ascii="Arial" w:hAnsi="Arial" w:cs="Arial"/>
        </w:rPr>
        <w:t>, «Ширина», «Длина», «Толщина»</w:t>
      </w:r>
      <w:r w:rsidR="00BE2DDF">
        <w:rPr>
          <w:rFonts w:ascii="Arial" w:hAnsi="Arial" w:cs="Arial"/>
        </w:rPr>
        <w:t xml:space="preserve"> с</w:t>
      </w:r>
      <w:r w:rsidR="00A23C25">
        <w:rPr>
          <w:rFonts w:ascii="Arial" w:hAnsi="Arial" w:cs="Arial"/>
        </w:rPr>
        <w:t>правочника «Номенклатура».</w:t>
      </w:r>
    </w:p>
    <w:p w:rsidR="00BE2DDF" w:rsidRDefault="00EB0897" w:rsidP="00EB0897">
      <w:pPr>
        <w:pStyle w:val="ab"/>
        <w:tabs>
          <w:tab w:val="left" w:pos="-284"/>
        </w:tabs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Вес (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тн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 = 7,85 * толщина металла (мм) / 1000*ширина (мм) / 1000*длина (мм) / 1000</w:t>
      </w:r>
    </w:p>
    <w:p w:rsidR="00BE2DDF" w:rsidRDefault="00BE2DDF" w:rsidP="00BE2DDF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доработать следующие печатные формы:</w:t>
      </w:r>
    </w:p>
    <w:p w:rsidR="00705CD9" w:rsidRDefault="00705CD9" w:rsidP="00BE2DDF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Счет на </w:t>
      </w:r>
      <w:r w:rsidRPr="00E920C8">
        <w:rPr>
          <w:rFonts w:ascii="Arial" w:hAnsi="Arial" w:cs="Arial"/>
        </w:rPr>
        <w:t>оплату (</w:t>
      </w:r>
      <w:r w:rsidR="00E920C8" w:rsidRPr="00E920C8">
        <w:rPr>
          <w:rFonts w:ascii="Arial" w:hAnsi="Arial" w:cs="Arial"/>
        </w:rPr>
        <w:t xml:space="preserve">2 </w:t>
      </w:r>
      <w:proofErr w:type="spellStart"/>
      <w:r w:rsidR="00E920C8" w:rsidRPr="00E920C8">
        <w:rPr>
          <w:rFonts w:ascii="Arial" w:hAnsi="Arial" w:cs="Arial"/>
        </w:rPr>
        <w:t>шт</w:t>
      </w:r>
      <w:proofErr w:type="spellEnd"/>
      <w:r w:rsidR="00E920C8" w:rsidRPr="00E920C8">
        <w:rPr>
          <w:rFonts w:ascii="Arial" w:hAnsi="Arial" w:cs="Arial"/>
        </w:rPr>
        <w:t xml:space="preserve">, выводить скидки/не выводить скидки </w:t>
      </w:r>
      <w:r w:rsidRPr="00E920C8">
        <w:rPr>
          <w:rFonts w:ascii="Arial" w:hAnsi="Arial" w:cs="Arial"/>
        </w:rPr>
        <w:t>), документ</w:t>
      </w:r>
      <w:r>
        <w:rPr>
          <w:rFonts w:ascii="Arial" w:hAnsi="Arial" w:cs="Arial"/>
        </w:rPr>
        <w:t xml:space="preserve"> «Заказ клиента»</w:t>
      </w:r>
    </w:p>
    <w:p w:rsidR="00705CD9" w:rsidRDefault="00E920C8" w:rsidP="00BE2DDF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Спецификация</w:t>
      </w:r>
      <w:r w:rsidR="00705CD9">
        <w:rPr>
          <w:rFonts w:ascii="Arial" w:hAnsi="Arial" w:cs="Arial"/>
        </w:rPr>
        <w:t>, документ «Заказ клиента»</w:t>
      </w:r>
    </w:p>
    <w:p w:rsidR="00AC737A" w:rsidRDefault="00AC737A" w:rsidP="00AC737A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Коммерческое предложение, документ «Заказ клиента»</w:t>
      </w:r>
    </w:p>
    <w:p w:rsidR="00705CD9" w:rsidRDefault="003C2A00" w:rsidP="00BE2DDF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ТОРГ-12 (2 формы, ТОРГ-12 ПС и ТОРГ-12 ПС другая толщина)</w:t>
      </w:r>
      <w:r w:rsidR="00705CD9">
        <w:rPr>
          <w:rFonts w:ascii="Arial" w:hAnsi="Arial" w:cs="Arial"/>
        </w:rPr>
        <w:t>, документ «Реализация товаров и услуг»</w:t>
      </w:r>
    </w:p>
    <w:p w:rsidR="00BE2DDF" w:rsidRDefault="00705CD9" w:rsidP="00BE2DDF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Счет-фактура (добавить </w:t>
      </w:r>
      <w:r w:rsidR="00F63FCA">
        <w:rPr>
          <w:rFonts w:ascii="Arial" w:hAnsi="Arial" w:cs="Arial"/>
        </w:rPr>
        <w:t>внешнюю</w:t>
      </w:r>
      <w:r>
        <w:rPr>
          <w:rFonts w:ascii="Arial" w:hAnsi="Arial" w:cs="Arial"/>
        </w:rPr>
        <w:t xml:space="preserve"> печатную форму), документ «Реализация товаров и услуг»</w:t>
      </w:r>
    </w:p>
    <w:p w:rsidR="001E466A" w:rsidRDefault="001E466A" w:rsidP="001E466A">
      <w:pPr>
        <w:pStyle w:val="ab"/>
        <w:tabs>
          <w:tab w:val="left" w:pos="-284"/>
        </w:tabs>
        <w:jc w:val="both"/>
        <w:rPr>
          <w:rFonts w:ascii="Arial" w:hAnsi="Arial" w:cs="Arial"/>
        </w:rPr>
      </w:pPr>
    </w:p>
    <w:p w:rsidR="00705CD9" w:rsidRPr="001F035D" w:rsidRDefault="00AC737A" w:rsidP="001E466A">
      <w:pPr>
        <w:pStyle w:val="ab"/>
        <w:numPr>
          <w:ilvl w:val="1"/>
          <w:numId w:val="13"/>
        </w:numPr>
        <w:tabs>
          <w:tab w:val="left" w:pos="-284"/>
        </w:tabs>
        <w:jc w:val="both"/>
        <w:rPr>
          <w:rFonts w:ascii="Arial" w:hAnsi="Arial" w:cs="Arial"/>
          <w:b/>
        </w:rPr>
      </w:pPr>
      <w:r w:rsidRPr="001F035D">
        <w:rPr>
          <w:rFonts w:ascii="Arial" w:hAnsi="Arial" w:cs="Arial"/>
          <w:b/>
        </w:rPr>
        <w:t>Включение доставки в стоимость товаров</w:t>
      </w:r>
    </w:p>
    <w:p w:rsidR="00AC737A" w:rsidRDefault="00AC737A" w:rsidP="00AC737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табличную часть «Товары» документов «Заказ покупателя» и «Реализация товаров и услуг» требуется добавить реквизит «Включить в стоимость товаров» </w:t>
      </w:r>
      <w:r w:rsidRPr="00AC737A">
        <w:rPr>
          <w:rFonts w:ascii="Arial" w:hAnsi="Arial" w:cs="Arial"/>
        </w:rPr>
        <w:t>(</w:t>
      </w:r>
      <w:r>
        <w:rPr>
          <w:rFonts w:ascii="Arial" w:hAnsi="Arial" w:cs="Arial"/>
        </w:rPr>
        <w:t>тип - булево</w:t>
      </w:r>
      <w:r w:rsidRPr="00AC737A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AC737A" w:rsidRPr="00AC737A" w:rsidRDefault="00AC737A" w:rsidP="00AC737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признак «Включить в стоимость товаров» установлен, то при формировании печатных форм не нужно выводит</w:t>
      </w:r>
      <w:r w:rsidR="0034313B">
        <w:rPr>
          <w:rFonts w:ascii="Arial" w:hAnsi="Arial" w:cs="Arial"/>
        </w:rPr>
        <w:t>ь в печатную форму строку с этой номенклатурой</w:t>
      </w:r>
      <w:r>
        <w:rPr>
          <w:rFonts w:ascii="Arial" w:hAnsi="Arial" w:cs="Arial"/>
        </w:rPr>
        <w:t>, а его стоимость требуется распределить на стоимость других товаров</w:t>
      </w:r>
      <w:r w:rsidR="007F0FB1">
        <w:rPr>
          <w:rFonts w:ascii="Arial" w:hAnsi="Arial" w:cs="Arial"/>
        </w:rPr>
        <w:t xml:space="preserve"> (только товаров)</w:t>
      </w:r>
      <w:r>
        <w:rPr>
          <w:rFonts w:ascii="Arial" w:hAnsi="Arial" w:cs="Arial"/>
        </w:rPr>
        <w:t xml:space="preserve"> пропорционально сумме.</w:t>
      </w:r>
    </w:p>
    <w:p w:rsidR="00470CE0" w:rsidRDefault="00470CE0" w:rsidP="00470CE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доработать следующие печатные формы:</w:t>
      </w:r>
    </w:p>
    <w:p w:rsidR="00470CE0" w:rsidRDefault="00470CE0" w:rsidP="00470CE0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Счет на оплату ПС (2 формы, </w:t>
      </w:r>
      <w:r w:rsidR="00FC0E96">
        <w:rPr>
          <w:rFonts w:ascii="Arial" w:hAnsi="Arial" w:cs="Arial"/>
        </w:rPr>
        <w:t>выводить/не выводить скидки</w:t>
      </w:r>
      <w:r w:rsidRPr="00470CE0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документ «Заказ клиента»</w:t>
      </w:r>
    </w:p>
    <w:p w:rsidR="00470CE0" w:rsidRDefault="00470CE0" w:rsidP="00470CE0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Спецификация, документ «Заказ клиента»</w:t>
      </w:r>
    </w:p>
    <w:p w:rsidR="00470CE0" w:rsidRDefault="00470CE0" w:rsidP="00470CE0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Коммерческое предложение, документ «Заказ клиента»</w:t>
      </w:r>
    </w:p>
    <w:p w:rsidR="00470CE0" w:rsidRDefault="00470CE0" w:rsidP="00470CE0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Товарная накладная, документ «Реализация товаров и услуг»</w:t>
      </w:r>
    </w:p>
    <w:p w:rsidR="00470CE0" w:rsidRDefault="00470CE0" w:rsidP="00470CE0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Счет-фактура (добавить </w:t>
      </w:r>
      <w:r w:rsidR="001A0472">
        <w:rPr>
          <w:rFonts w:ascii="Arial" w:hAnsi="Arial" w:cs="Arial"/>
        </w:rPr>
        <w:t>внешнюю</w:t>
      </w:r>
      <w:r>
        <w:rPr>
          <w:rFonts w:ascii="Arial" w:hAnsi="Arial" w:cs="Arial"/>
        </w:rPr>
        <w:t xml:space="preserve"> печатную форму), документ «Реализация товаров и услуг»</w:t>
      </w:r>
    </w:p>
    <w:p w:rsidR="00C924C5" w:rsidRPr="00017CDA" w:rsidRDefault="00C924C5" w:rsidP="00C924C5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Производство из давальческого сырья</w:t>
      </w:r>
    </w:p>
    <w:p w:rsidR="00C924C5" w:rsidRDefault="00C924C5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документы «Заказ давальца» и «</w:t>
      </w:r>
      <w:r w:rsidR="007B68F5">
        <w:rPr>
          <w:rFonts w:ascii="Arial" w:hAnsi="Arial" w:cs="Arial"/>
        </w:rPr>
        <w:t>Отчет давальцу</w:t>
      </w:r>
      <w:r>
        <w:rPr>
          <w:rFonts w:ascii="Arial" w:hAnsi="Arial" w:cs="Arial"/>
        </w:rPr>
        <w:t>» требуется добавить табличную часть «Услуги» со следующими реквизитами:</w:t>
      </w:r>
    </w:p>
    <w:p w:rsidR="00C924C5" w:rsidRDefault="00C924C5" w:rsidP="00C924C5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Услуга (Тип – справочник «Номенклатура»)</w:t>
      </w:r>
      <w:r w:rsidR="007B68F5">
        <w:rPr>
          <w:rFonts w:ascii="Arial" w:hAnsi="Arial" w:cs="Arial"/>
        </w:rPr>
        <w:t>.</w:t>
      </w:r>
    </w:p>
    <w:p w:rsidR="007B68F5" w:rsidRDefault="007B68F5" w:rsidP="00C924C5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Содержание (тип - строка) </w:t>
      </w:r>
    </w:p>
    <w:p w:rsidR="00C924C5" w:rsidRDefault="007B68F5" w:rsidP="00C924C5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– заполняется автоматически при изменении номенклатуры. Если единица измерения услуги – тонны, то количество равно итогу по колонке «Количество» табличной части «Материалы». В остальных случаях равно 1.</w:t>
      </w:r>
    </w:p>
    <w:p w:rsidR="007B68F5" w:rsidRPr="00313C29" w:rsidRDefault="007B68F5" w:rsidP="00C924C5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313C29">
        <w:rPr>
          <w:rFonts w:ascii="Arial" w:hAnsi="Arial" w:cs="Arial"/>
        </w:rPr>
        <w:t>Единица измерения</w:t>
      </w:r>
      <w:r w:rsidR="00313C29">
        <w:rPr>
          <w:rFonts w:ascii="Arial" w:hAnsi="Arial" w:cs="Arial"/>
        </w:rPr>
        <w:t xml:space="preserve">, </w:t>
      </w:r>
      <w:r w:rsidRPr="00313C29">
        <w:rPr>
          <w:rFonts w:ascii="Arial" w:hAnsi="Arial" w:cs="Arial"/>
        </w:rPr>
        <w:t>Цена, Ставка НДС, Сумма НДС, Сумма с НДС – реквизиты заполняются автоматически, механизм работы аналогичен табличной части «Товары» документа «Заказ покупателя».</w:t>
      </w:r>
    </w:p>
    <w:p w:rsidR="00C37327" w:rsidRDefault="00313C29" w:rsidP="00C37327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Группу реквизитов «Услуга по переработке» следует скрыть и отключить необходимость заполнения.</w:t>
      </w:r>
      <w:r w:rsidR="00C373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документе «</w:t>
      </w:r>
      <w:r w:rsidR="00C37327">
        <w:rPr>
          <w:rFonts w:ascii="Arial" w:hAnsi="Arial" w:cs="Arial"/>
        </w:rPr>
        <w:t>Отчет давальцу</w:t>
      </w:r>
      <w:r>
        <w:rPr>
          <w:rFonts w:ascii="Arial" w:hAnsi="Arial" w:cs="Arial"/>
        </w:rPr>
        <w:t>»</w:t>
      </w:r>
      <w:r w:rsidR="00C37327">
        <w:rPr>
          <w:rFonts w:ascii="Arial" w:hAnsi="Arial" w:cs="Arial"/>
        </w:rPr>
        <w:t xml:space="preserve"> д</w:t>
      </w:r>
      <w:r>
        <w:rPr>
          <w:rFonts w:ascii="Arial" w:hAnsi="Arial" w:cs="Arial"/>
        </w:rPr>
        <w:t xml:space="preserve">анные табличной части «Услуги» должны автоматически </w:t>
      </w:r>
      <w:r w:rsidR="00C37327">
        <w:rPr>
          <w:rFonts w:ascii="Arial" w:hAnsi="Arial" w:cs="Arial"/>
        </w:rPr>
        <w:t>заполняться по данным «Заказа давальца».</w:t>
      </w:r>
      <w:r w:rsidR="00C37327" w:rsidRPr="00C37327">
        <w:rPr>
          <w:rFonts w:ascii="Arial" w:hAnsi="Arial" w:cs="Arial"/>
        </w:rPr>
        <w:t xml:space="preserve"> </w:t>
      </w:r>
    </w:p>
    <w:p w:rsidR="00C37327" w:rsidRDefault="00C37327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Данные для печатных форм документов должны браться из табличной части «Услуги». Печатные формы, которые необходимо изменить:</w:t>
      </w:r>
    </w:p>
    <w:p w:rsidR="00F63FCA" w:rsidRDefault="00F63FCA" w:rsidP="00C37327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Счет на оплату </w:t>
      </w:r>
      <w:r w:rsidR="007A556E">
        <w:rPr>
          <w:rFonts w:ascii="Arial" w:hAnsi="Arial" w:cs="Arial"/>
        </w:rPr>
        <w:t xml:space="preserve">(2 формы, </w:t>
      </w:r>
      <w:r w:rsidR="00FC0E96">
        <w:rPr>
          <w:rFonts w:ascii="Arial" w:hAnsi="Arial" w:cs="Arial"/>
        </w:rPr>
        <w:t xml:space="preserve">выводить/не выводить скидки) - </w:t>
      </w:r>
      <w:r>
        <w:rPr>
          <w:rFonts w:ascii="Arial" w:hAnsi="Arial" w:cs="Arial"/>
        </w:rPr>
        <w:t xml:space="preserve"> документ «Заказ давальца».</w:t>
      </w:r>
    </w:p>
    <w:p w:rsidR="00C37327" w:rsidRDefault="00F63FCA" w:rsidP="00C37327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Акт выполненных работ (создать </w:t>
      </w:r>
      <w:r w:rsidR="001A0472">
        <w:rPr>
          <w:rFonts w:ascii="Arial" w:hAnsi="Arial" w:cs="Arial"/>
        </w:rPr>
        <w:t>внешнюю</w:t>
      </w:r>
      <w:r>
        <w:rPr>
          <w:rFonts w:ascii="Arial" w:hAnsi="Arial" w:cs="Arial"/>
        </w:rPr>
        <w:t xml:space="preserve"> печатную форму) – документ «Отчет давальцу»</w:t>
      </w:r>
    </w:p>
    <w:p w:rsidR="00F63FCA" w:rsidRDefault="00F63FCA" w:rsidP="00C37327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Счет-фактура (</w:t>
      </w:r>
      <w:r w:rsidR="001A0472">
        <w:rPr>
          <w:rFonts w:ascii="Arial" w:hAnsi="Arial" w:cs="Arial"/>
        </w:rPr>
        <w:t>создать внешнюю</w:t>
      </w:r>
      <w:r>
        <w:rPr>
          <w:rFonts w:ascii="Arial" w:hAnsi="Arial" w:cs="Arial"/>
        </w:rPr>
        <w:t xml:space="preserve"> печатную форму) – документ «Отчет давальцу»</w:t>
      </w:r>
      <w:r w:rsidR="000B73A6">
        <w:rPr>
          <w:rFonts w:ascii="Arial" w:hAnsi="Arial" w:cs="Arial"/>
        </w:rPr>
        <w:t>.</w:t>
      </w:r>
    </w:p>
    <w:p w:rsidR="000B73A6" w:rsidRDefault="000B73A6" w:rsidP="000B73A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добавить возможность создавать документ «Заказ переработчику» на основании документа «Заказ давальца». </w:t>
      </w:r>
      <w:r w:rsidR="00C63A7F">
        <w:rPr>
          <w:rFonts w:ascii="Arial" w:hAnsi="Arial" w:cs="Arial"/>
        </w:rPr>
        <w:t>Документ «Заказ переработчику», а также все связанные с ним документы,  должны отражаться в структуре подчиненности документа «Заказ давальца».</w:t>
      </w:r>
    </w:p>
    <w:p w:rsidR="008E7466" w:rsidRDefault="008E7466" w:rsidP="000B73A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документах «Заказ давальца», «Отчет давальца», «Заказ переработчику» и «Отчет переработчику» необходимо сделать обязательным для заполнения реквизит «Договор».</w:t>
      </w:r>
    </w:p>
    <w:p w:rsidR="00FF77EC" w:rsidRPr="00FF77EC" w:rsidRDefault="00FF77EC" w:rsidP="00FF77EC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FF77EC">
        <w:rPr>
          <w:rFonts w:ascii="Arial" w:hAnsi="Arial" w:cs="Arial"/>
          <w:b/>
          <w:sz w:val="24"/>
          <w:szCs w:val="24"/>
        </w:rPr>
        <w:t>Обработка для загрузки наименований договоров из копии базы «1С:Комплексная автоматизация»</w:t>
      </w:r>
    </w:p>
    <w:p w:rsidR="00FF77EC" w:rsidRPr="003024E3" w:rsidRDefault="00FF77EC" w:rsidP="00FF77EC">
      <w:pPr>
        <w:tabs>
          <w:tab w:val="left" w:pos="-284"/>
        </w:tabs>
        <w:jc w:val="both"/>
        <w:rPr>
          <w:rFonts w:ascii="Arial" w:hAnsi="Arial" w:cs="Arial"/>
        </w:rPr>
      </w:pPr>
      <w:r w:rsidRPr="003024E3">
        <w:rPr>
          <w:rFonts w:ascii="Arial" w:hAnsi="Arial" w:cs="Arial"/>
        </w:rPr>
        <w:t>Для восстановления наименований договоров с контрагентами в информационной базе «1С:Комплексная автоматизация» необходимо создать обработку выгрузки договоров из базы «1С:Комплексная автоматизация» в «1С:Комплексная автоматизация». Синхронизация договоров при выгрузке должна производиться по коду. Если договор найден по коду в базе-приемнике, необходимо заменять наименование договора на наименование из базы-источника.</w:t>
      </w:r>
    </w:p>
    <w:p w:rsidR="00FF77EC" w:rsidRPr="00FF77EC" w:rsidRDefault="00FF77EC" w:rsidP="00FF77EC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FF77EC">
        <w:rPr>
          <w:rFonts w:ascii="Arial" w:hAnsi="Arial" w:cs="Arial"/>
          <w:b/>
          <w:sz w:val="24"/>
          <w:szCs w:val="24"/>
        </w:rPr>
        <w:t>Выгрузка номеров договоров из 1С:ERP2.0. в 1С:Комплексная автоматизация: перенос номеров договоров</w:t>
      </w:r>
    </w:p>
    <w:p w:rsidR="00FF77EC" w:rsidRPr="000B73A6" w:rsidRDefault="00FF77EC" w:rsidP="000B73A6">
      <w:pPr>
        <w:tabs>
          <w:tab w:val="left" w:pos="-284"/>
        </w:tabs>
        <w:jc w:val="both"/>
        <w:rPr>
          <w:rFonts w:ascii="Arial" w:hAnsi="Arial" w:cs="Arial"/>
        </w:rPr>
      </w:pPr>
      <w:r w:rsidRPr="003024E3">
        <w:rPr>
          <w:rFonts w:ascii="Arial" w:hAnsi="Arial" w:cs="Arial"/>
        </w:rPr>
        <w:t xml:space="preserve">Необходимо создать обработку для выгрузки номеров договоров из 1С:ERP2.0. в 1С:Комплексная автоматизация. Синхронизацию необходимо производить по наименованию договора. Если договор в базе-приемнике найден, то необходимо заменять значение реквизита «Номер». </w:t>
      </w:r>
    </w:p>
    <w:p w:rsidR="00A95736" w:rsidRPr="00017CDA" w:rsidRDefault="00A95736" w:rsidP="00A95736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Выгрузка данных в «1С:Комплексная автоматизация»</w:t>
      </w:r>
    </w:p>
    <w:p w:rsidR="00A95736" w:rsidRDefault="00A95736" w:rsidP="00A9573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Существует обработка выгрузки данных из 1С:</w:t>
      </w:r>
      <w:r>
        <w:rPr>
          <w:rFonts w:ascii="Arial" w:hAnsi="Arial" w:cs="Arial"/>
          <w:lang w:val="en-US"/>
        </w:rPr>
        <w:t>ERP</w:t>
      </w:r>
      <w:r>
        <w:rPr>
          <w:rFonts w:ascii="Arial" w:hAnsi="Arial" w:cs="Arial"/>
        </w:rPr>
        <w:t>, где ведется управленческий учет, в 1С:Комплексная автоматизация, где ведется бухгалтерский учет.</w:t>
      </w:r>
    </w:p>
    <w:p w:rsidR="007A556E" w:rsidRPr="007A556E" w:rsidRDefault="007A556E" w:rsidP="007A556E">
      <w:pPr>
        <w:pStyle w:val="ab"/>
        <w:numPr>
          <w:ilvl w:val="1"/>
          <w:numId w:val="13"/>
        </w:numPr>
        <w:tabs>
          <w:tab w:val="left" w:pos="-284"/>
        </w:tabs>
        <w:jc w:val="both"/>
        <w:rPr>
          <w:rFonts w:ascii="Arial" w:hAnsi="Arial" w:cs="Arial"/>
          <w:b/>
        </w:rPr>
      </w:pPr>
      <w:r w:rsidRPr="007A556E">
        <w:rPr>
          <w:rFonts w:ascii="Arial" w:hAnsi="Arial" w:cs="Arial"/>
          <w:b/>
        </w:rPr>
        <w:t>Сопоставление номенклатуры</w:t>
      </w:r>
    </w:p>
    <w:p w:rsidR="00A95736" w:rsidRDefault="00A95736" w:rsidP="00A9573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обработку и правила обмена, которые в ней используются, требуется внести следующие изменения:</w:t>
      </w:r>
    </w:p>
    <w:p w:rsidR="00A95736" w:rsidRDefault="00A95736" w:rsidP="00A95736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Номенклатура должна сопоставляться по реквизиту «Код </w:t>
      </w:r>
      <w:r>
        <w:rPr>
          <w:rFonts w:ascii="Arial" w:hAnsi="Arial" w:cs="Arial"/>
          <w:lang w:val="en-US"/>
        </w:rPr>
        <w:t>ERP</w:t>
      </w:r>
      <w:r>
        <w:rPr>
          <w:rFonts w:ascii="Arial" w:hAnsi="Arial" w:cs="Arial"/>
        </w:rPr>
        <w:t>», который следует добавить в справочник «Номенклатура» в «1С:Комплексная автоматизация». В нем будет храниться значение кода соответствующей номенклатуры из 1С:</w:t>
      </w:r>
      <w:r>
        <w:rPr>
          <w:rFonts w:ascii="Arial" w:hAnsi="Arial" w:cs="Arial"/>
          <w:lang w:val="en-US"/>
        </w:rPr>
        <w:t>ERP</w:t>
      </w:r>
      <w:r>
        <w:rPr>
          <w:rFonts w:ascii="Arial" w:hAnsi="Arial" w:cs="Arial"/>
        </w:rPr>
        <w:t>.</w:t>
      </w:r>
    </w:p>
    <w:p w:rsidR="00A95736" w:rsidRDefault="00A95736" w:rsidP="00A95736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A95736">
        <w:rPr>
          <w:rFonts w:ascii="Arial" w:hAnsi="Arial" w:cs="Arial"/>
        </w:rPr>
        <w:t>Загрузка должна производиться в два этапа: сначала открывается форма, в которой пользователь может сопоставить позиции номенклатуры вручную, а потом продолжается загрузка остальных данных.</w:t>
      </w:r>
      <w:r>
        <w:rPr>
          <w:rFonts w:ascii="Arial" w:hAnsi="Arial" w:cs="Arial"/>
        </w:rPr>
        <w:t xml:space="preserve"> Для сопоставления вручную должны быть представлены только те позиции, которые не были сопоставлены автоматически. </w:t>
      </w:r>
    </w:p>
    <w:p w:rsidR="000857E5" w:rsidRDefault="00A95736" w:rsidP="00C13D6A">
      <w:pPr>
        <w:pStyle w:val="ab"/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После сопоставления в указанных пользователем элементах должен автоматически заполниться реквизит «Код </w:t>
      </w:r>
      <w:r>
        <w:rPr>
          <w:rFonts w:ascii="Arial" w:hAnsi="Arial" w:cs="Arial"/>
          <w:lang w:val="en-US"/>
        </w:rPr>
        <w:t>ERP</w:t>
      </w:r>
      <w:r w:rsidR="004E7F5E">
        <w:rPr>
          <w:rFonts w:ascii="Arial" w:hAnsi="Arial" w:cs="Arial"/>
        </w:rPr>
        <w:t>».</w:t>
      </w:r>
    </w:p>
    <w:p w:rsidR="00C13D6A" w:rsidRDefault="00C13D6A" w:rsidP="00C13D6A">
      <w:pPr>
        <w:pStyle w:val="ab"/>
        <w:tabs>
          <w:tab w:val="left" w:pos="-284"/>
        </w:tabs>
        <w:jc w:val="both"/>
        <w:rPr>
          <w:rFonts w:ascii="Arial" w:hAnsi="Arial" w:cs="Arial"/>
        </w:rPr>
      </w:pPr>
    </w:p>
    <w:p w:rsidR="000857E5" w:rsidRDefault="000857E5" w:rsidP="000857E5">
      <w:pPr>
        <w:pStyle w:val="ab"/>
        <w:tabs>
          <w:tab w:val="left" w:pos="-284"/>
        </w:tabs>
        <w:ind w:left="1440"/>
        <w:jc w:val="both"/>
        <w:rPr>
          <w:rFonts w:ascii="Arial" w:hAnsi="Arial" w:cs="Arial"/>
          <w:b/>
        </w:rPr>
      </w:pPr>
    </w:p>
    <w:p w:rsidR="007A556E" w:rsidRDefault="0099001B" w:rsidP="007A556E">
      <w:pPr>
        <w:pStyle w:val="ab"/>
        <w:numPr>
          <w:ilvl w:val="1"/>
          <w:numId w:val="13"/>
        </w:numPr>
        <w:tabs>
          <w:tab w:val="left" w:pos="-28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Загрузка документов производства из давальческого сырья</w:t>
      </w:r>
    </w:p>
    <w:p w:rsidR="000079F5" w:rsidRPr="000079F5" w:rsidRDefault="000079F5" w:rsidP="000079F5">
      <w:pPr>
        <w:tabs>
          <w:tab w:val="left" w:pos="-284"/>
        </w:tabs>
        <w:jc w:val="both"/>
        <w:rPr>
          <w:rFonts w:ascii="Arial" w:hAnsi="Arial" w:cs="Arial"/>
        </w:rPr>
      </w:pPr>
      <w:r w:rsidRPr="000079F5">
        <w:rPr>
          <w:rFonts w:ascii="Arial" w:hAnsi="Arial" w:cs="Arial"/>
        </w:rPr>
        <w:t>На предприятии используется давальческая схема производства. Поставщиком услуг может выступать как само предприятие, принимая сырье от клиентов, так и сторонний партнер, которому предприятие передает собственные материалы.</w:t>
      </w:r>
    </w:p>
    <w:p w:rsidR="000079F5" w:rsidRPr="000079F5" w:rsidRDefault="000079F5" w:rsidP="000079F5">
      <w:pPr>
        <w:pStyle w:val="ab"/>
        <w:numPr>
          <w:ilvl w:val="2"/>
          <w:numId w:val="13"/>
        </w:numPr>
        <w:tabs>
          <w:tab w:val="left" w:pos="-284"/>
        </w:tabs>
        <w:ind w:left="1134" w:firstLine="0"/>
        <w:jc w:val="both"/>
        <w:rPr>
          <w:rFonts w:ascii="Arial" w:hAnsi="Arial" w:cs="Arial"/>
          <w:b/>
          <w:i/>
        </w:rPr>
      </w:pPr>
      <w:r w:rsidRPr="000079F5">
        <w:rPr>
          <w:rFonts w:ascii="Arial" w:hAnsi="Arial" w:cs="Arial"/>
          <w:b/>
          <w:i/>
        </w:rPr>
        <w:t>Документ «Операция (бухгалтерский и налоговый учет)»</w:t>
      </w:r>
    </w:p>
    <w:p w:rsidR="000079F5" w:rsidRPr="000079F5" w:rsidRDefault="000079F5" w:rsidP="000079F5">
      <w:pPr>
        <w:tabs>
          <w:tab w:val="left" w:pos="-284"/>
        </w:tabs>
        <w:jc w:val="both"/>
        <w:rPr>
          <w:rFonts w:ascii="Arial" w:hAnsi="Arial" w:cs="Arial"/>
        </w:rPr>
      </w:pPr>
      <w:r w:rsidRPr="000079F5">
        <w:rPr>
          <w:rFonts w:ascii="Arial" w:hAnsi="Arial" w:cs="Arial"/>
        </w:rPr>
        <w:t xml:space="preserve">В документ необходимо добавить реквизит «Заказ». Тип реквизита – документ «Заказ покупателя» или «Заказ поставщику».  </w:t>
      </w:r>
    </w:p>
    <w:p w:rsidR="00E50F21" w:rsidRDefault="000079F5" w:rsidP="000079F5">
      <w:pPr>
        <w:tabs>
          <w:tab w:val="left" w:pos="-284"/>
        </w:tabs>
        <w:jc w:val="both"/>
        <w:rPr>
          <w:rFonts w:ascii="Arial" w:hAnsi="Arial" w:cs="Arial"/>
        </w:rPr>
      </w:pPr>
      <w:r w:rsidRPr="000079F5">
        <w:rPr>
          <w:rFonts w:ascii="Arial" w:hAnsi="Arial" w:cs="Arial"/>
        </w:rPr>
        <w:t xml:space="preserve">Документ «Операция (бухгалтерский и налоговый учет)» должен отражаться в структуре подчиненности заказа, указанного в реквизите «Заказ». </w:t>
      </w:r>
    </w:p>
    <w:p w:rsidR="000079F5" w:rsidRPr="008935D9" w:rsidRDefault="008935D9" w:rsidP="008935D9">
      <w:pPr>
        <w:pStyle w:val="ab"/>
        <w:numPr>
          <w:ilvl w:val="2"/>
          <w:numId w:val="13"/>
        </w:numPr>
        <w:tabs>
          <w:tab w:val="left" w:pos="-284"/>
        </w:tabs>
        <w:ind w:left="1134" w:firstLine="0"/>
        <w:jc w:val="both"/>
        <w:rPr>
          <w:rFonts w:ascii="Arial" w:hAnsi="Arial" w:cs="Arial"/>
          <w:b/>
          <w:i/>
        </w:rPr>
      </w:pPr>
      <w:r w:rsidRPr="008935D9">
        <w:rPr>
          <w:rFonts w:ascii="Arial" w:hAnsi="Arial" w:cs="Arial"/>
          <w:b/>
          <w:i/>
        </w:rPr>
        <w:t>Выгрузка документов по операциям с давальческим сырьем</w:t>
      </w:r>
    </w:p>
    <w:p w:rsidR="00F96A96" w:rsidRDefault="00F96A96" w:rsidP="00A9573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</w:t>
      </w:r>
      <w:r w:rsidR="008935D9">
        <w:rPr>
          <w:rFonts w:ascii="Arial" w:hAnsi="Arial" w:cs="Arial"/>
        </w:rPr>
        <w:t xml:space="preserve">мо выгружать документы по </w:t>
      </w:r>
      <w:r>
        <w:rPr>
          <w:rFonts w:ascii="Arial" w:hAnsi="Arial" w:cs="Arial"/>
        </w:rPr>
        <w:t>операциям</w:t>
      </w:r>
      <w:r w:rsidR="008935D9">
        <w:rPr>
          <w:rFonts w:ascii="Arial" w:hAnsi="Arial" w:cs="Arial"/>
        </w:rPr>
        <w:t xml:space="preserve"> с давальческим сырьем</w:t>
      </w:r>
      <w:r>
        <w:rPr>
          <w:rFonts w:ascii="Arial" w:hAnsi="Arial" w:cs="Arial"/>
        </w:rPr>
        <w:t xml:space="preserve"> из конфигурации 1С:</w:t>
      </w:r>
      <w:r>
        <w:rPr>
          <w:rFonts w:ascii="Arial" w:hAnsi="Arial" w:cs="Arial"/>
          <w:lang w:val="en-US"/>
        </w:rPr>
        <w:t>ERP</w:t>
      </w:r>
      <w:r w:rsidRPr="00F96A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1С: Комплексная автоматизация. Таблица соответствия документов при выгрузке приведена ниже: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F96A96" w:rsidTr="001C0054">
        <w:tc>
          <w:tcPr>
            <w:tcW w:w="5341" w:type="dxa"/>
            <w:vAlign w:val="center"/>
          </w:tcPr>
          <w:p w:rsidR="00F96A96" w:rsidRPr="00F96A96" w:rsidRDefault="00F96A96" w:rsidP="0060357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F96A96">
              <w:rPr>
                <w:rFonts w:ascii="Arial" w:hAnsi="Arial" w:cs="Arial"/>
                <w:b/>
              </w:rPr>
              <w:t>Наименование документа в 1С:</w:t>
            </w:r>
            <w:r w:rsidRPr="00F96A96">
              <w:rPr>
                <w:rFonts w:ascii="Arial" w:hAnsi="Arial" w:cs="Arial"/>
                <w:b/>
                <w:lang w:val="en-US"/>
              </w:rPr>
              <w:t>ERP</w:t>
            </w:r>
          </w:p>
        </w:tc>
        <w:tc>
          <w:tcPr>
            <w:tcW w:w="5341" w:type="dxa"/>
            <w:vAlign w:val="center"/>
          </w:tcPr>
          <w:p w:rsidR="00F96A96" w:rsidRPr="00F96A96" w:rsidRDefault="00F96A96" w:rsidP="0060357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F96A96">
              <w:rPr>
                <w:rFonts w:ascii="Arial" w:hAnsi="Arial" w:cs="Arial"/>
                <w:b/>
              </w:rPr>
              <w:t>Наименование документа в 1С:</w:t>
            </w:r>
            <w:r w:rsidR="00992409">
              <w:rPr>
                <w:rFonts w:ascii="Arial" w:hAnsi="Arial" w:cs="Arial"/>
                <w:b/>
              </w:rPr>
              <w:t xml:space="preserve"> </w:t>
            </w:r>
            <w:r w:rsidRPr="00F96A96">
              <w:rPr>
                <w:rFonts w:ascii="Arial" w:hAnsi="Arial" w:cs="Arial"/>
                <w:b/>
              </w:rPr>
              <w:t>Комплексная автоматизация</w:t>
            </w:r>
          </w:p>
        </w:tc>
      </w:tr>
      <w:tr w:rsidR="00681FE5" w:rsidTr="001C0054">
        <w:tc>
          <w:tcPr>
            <w:tcW w:w="5341" w:type="dxa"/>
            <w:vAlign w:val="center"/>
          </w:tcPr>
          <w:p w:rsidR="00681FE5" w:rsidRDefault="00681FE5" w:rsidP="006778F9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Заказ давальца</w:t>
            </w:r>
          </w:p>
        </w:tc>
        <w:tc>
          <w:tcPr>
            <w:tcW w:w="5341" w:type="dxa"/>
            <w:vAlign w:val="center"/>
          </w:tcPr>
          <w:p w:rsidR="00681FE5" w:rsidRDefault="00681FE5" w:rsidP="006778F9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Заказ покупателя</w:t>
            </w:r>
            <w:r w:rsidR="001C0054">
              <w:rPr>
                <w:rFonts w:ascii="Arial" w:hAnsi="Arial" w:cs="Arial"/>
              </w:rPr>
              <w:t>, Счет на оплату покупателю</w:t>
            </w:r>
          </w:p>
        </w:tc>
      </w:tr>
      <w:tr w:rsidR="00681FE5" w:rsidTr="001C0054">
        <w:tc>
          <w:tcPr>
            <w:tcW w:w="5341" w:type="dxa"/>
            <w:vAlign w:val="center"/>
          </w:tcPr>
          <w:p w:rsidR="00681FE5" w:rsidRDefault="00681FE5" w:rsidP="00D100F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Поступление сырья от давальцев</w:t>
            </w:r>
          </w:p>
        </w:tc>
        <w:tc>
          <w:tcPr>
            <w:tcW w:w="5341" w:type="dxa"/>
            <w:vAlign w:val="center"/>
          </w:tcPr>
          <w:p w:rsidR="00681FE5" w:rsidRDefault="00681FE5" w:rsidP="00D100F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Операция (бухгалтерский и налоговый учет)</w:t>
            </w:r>
          </w:p>
        </w:tc>
      </w:tr>
      <w:tr w:rsidR="00681FE5" w:rsidTr="001C0054">
        <w:tc>
          <w:tcPr>
            <w:tcW w:w="5341" w:type="dxa"/>
            <w:vAlign w:val="center"/>
          </w:tcPr>
          <w:p w:rsidR="00681FE5" w:rsidRDefault="00681FE5" w:rsidP="00D100F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Отчет давальцу</w:t>
            </w:r>
          </w:p>
        </w:tc>
        <w:tc>
          <w:tcPr>
            <w:tcW w:w="5341" w:type="dxa"/>
            <w:vMerge w:val="restart"/>
            <w:vAlign w:val="center"/>
          </w:tcPr>
          <w:p w:rsidR="00681FE5" w:rsidRDefault="00681FE5" w:rsidP="00D100F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Реализация товаров и услуг</w:t>
            </w:r>
          </w:p>
        </w:tc>
      </w:tr>
      <w:tr w:rsidR="00681FE5" w:rsidTr="001C0054">
        <w:tc>
          <w:tcPr>
            <w:tcW w:w="5341" w:type="dxa"/>
            <w:vAlign w:val="center"/>
          </w:tcPr>
          <w:p w:rsidR="00681FE5" w:rsidRDefault="00681FE5" w:rsidP="00D100F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Передача давальцу</w:t>
            </w:r>
          </w:p>
        </w:tc>
        <w:tc>
          <w:tcPr>
            <w:tcW w:w="5341" w:type="dxa"/>
            <w:vMerge/>
            <w:vAlign w:val="center"/>
          </w:tcPr>
          <w:p w:rsidR="00681FE5" w:rsidRDefault="00681FE5" w:rsidP="00D100F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681FE5" w:rsidTr="001C0054">
        <w:tc>
          <w:tcPr>
            <w:tcW w:w="5341" w:type="dxa"/>
            <w:vAlign w:val="center"/>
          </w:tcPr>
          <w:p w:rsidR="00681FE5" w:rsidRDefault="00681FE5" w:rsidP="00D100F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Заказ переработчику</w:t>
            </w:r>
          </w:p>
        </w:tc>
        <w:tc>
          <w:tcPr>
            <w:tcW w:w="5341" w:type="dxa"/>
            <w:vAlign w:val="center"/>
          </w:tcPr>
          <w:p w:rsidR="00681FE5" w:rsidRDefault="00681FE5" w:rsidP="00D100F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Заказ поставщику</w:t>
            </w:r>
          </w:p>
        </w:tc>
      </w:tr>
      <w:tr w:rsidR="00681FE5" w:rsidTr="001C0054">
        <w:tc>
          <w:tcPr>
            <w:tcW w:w="5341" w:type="dxa"/>
            <w:vAlign w:val="center"/>
          </w:tcPr>
          <w:p w:rsidR="00681FE5" w:rsidRDefault="00681FE5" w:rsidP="00D100F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Передача сырья переработчику</w:t>
            </w:r>
          </w:p>
        </w:tc>
        <w:tc>
          <w:tcPr>
            <w:tcW w:w="5341" w:type="dxa"/>
            <w:vAlign w:val="center"/>
          </w:tcPr>
          <w:p w:rsidR="00681FE5" w:rsidRDefault="00681FE5" w:rsidP="00D100F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Передача товаров</w:t>
            </w:r>
          </w:p>
        </w:tc>
      </w:tr>
      <w:tr w:rsidR="00681FE5" w:rsidTr="001C0054">
        <w:tc>
          <w:tcPr>
            <w:tcW w:w="5341" w:type="dxa"/>
            <w:vAlign w:val="center"/>
          </w:tcPr>
          <w:p w:rsidR="00681FE5" w:rsidRDefault="00681FE5" w:rsidP="00D100F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Поступление от переработчика</w:t>
            </w:r>
          </w:p>
        </w:tc>
        <w:tc>
          <w:tcPr>
            <w:tcW w:w="5341" w:type="dxa"/>
            <w:vMerge w:val="restart"/>
            <w:vAlign w:val="center"/>
          </w:tcPr>
          <w:p w:rsidR="00681FE5" w:rsidRDefault="00681FE5" w:rsidP="00D100F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Поступление из переработки</w:t>
            </w:r>
          </w:p>
        </w:tc>
      </w:tr>
      <w:tr w:rsidR="00681FE5" w:rsidTr="001C0054">
        <w:tc>
          <w:tcPr>
            <w:tcW w:w="5341" w:type="dxa"/>
          </w:tcPr>
          <w:p w:rsidR="00681FE5" w:rsidRDefault="00681FE5" w:rsidP="00D100F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Отчет переработчика</w:t>
            </w:r>
          </w:p>
        </w:tc>
        <w:tc>
          <w:tcPr>
            <w:tcW w:w="5341" w:type="dxa"/>
            <w:vMerge/>
          </w:tcPr>
          <w:p w:rsidR="00681FE5" w:rsidRDefault="00681FE5" w:rsidP="00A95736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60357C" w:rsidRDefault="0060357C" w:rsidP="00A9573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Реквизиты создаваемых документов должны быть заполнены следующим образом:</w:t>
      </w:r>
    </w:p>
    <w:p w:rsidR="00095AEF" w:rsidRDefault="00445660" w:rsidP="001C0054">
      <w:pPr>
        <w:tabs>
          <w:tab w:val="left" w:pos="-284"/>
        </w:tabs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Заказ покупателя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95AEF" w:rsidTr="006778F9">
        <w:tc>
          <w:tcPr>
            <w:tcW w:w="5341" w:type="dxa"/>
            <w:vAlign w:val="center"/>
          </w:tcPr>
          <w:p w:rsidR="00095AEF" w:rsidRPr="00F96A96" w:rsidRDefault="00095AEF" w:rsidP="006778F9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Реквизит документа «</w:t>
            </w:r>
            <w:r w:rsidR="001C0054">
              <w:rPr>
                <w:rFonts w:ascii="Arial" w:hAnsi="Arial" w:cs="Arial"/>
                <w:b/>
              </w:rPr>
              <w:t>Счет на оплату</w:t>
            </w:r>
            <w:r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5341" w:type="dxa"/>
            <w:vAlign w:val="center"/>
          </w:tcPr>
          <w:p w:rsidR="00095AEF" w:rsidRPr="00F96A96" w:rsidRDefault="00095AEF" w:rsidP="00EE722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Реквизит документа «</w:t>
            </w:r>
            <w:r w:rsidR="00EE722C">
              <w:rPr>
                <w:rFonts w:ascii="Arial" w:hAnsi="Arial" w:cs="Arial"/>
                <w:b/>
              </w:rPr>
              <w:t>Заказ давальца</w:t>
            </w:r>
            <w:r>
              <w:rPr>
                <w:rFonts w:ascii="Arial" w:hAnsi="Arial" w:cs="Arial"/>
                <w:b/>
              </w:rPr>
              <w:t>»</w:t>
            </w:r>
          </w:p>
        </w:tc>
      </w:tr>
      <w:tr w:rsidR="00095AEF" w:rsidTr="006778F9">
        <w:tc>
          <w:tcPr>
            <w:tcW w:w="5341" w:type="dxa"/>
          </w:tcPr>
          <w:p w:rsidR="00095AEF" w:rsidRDefault="00681FE5" w:rsidP="001C0054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</w:t>
            </w:r>
          </w:p>
        </w:tc>
        <w:tc>
          <w:tcPr>
            <w:tcW w:w="5341" w:type="dxa"/>
          </w:tcPr>
          <w:p w:rsidR="00095AEF" w:rsidRDefault="00681FE5" w:rsidP="001C0054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</w:t>
            </w:r>
          </w:p>
        </w:tc>
      </w:tr>
      <w:tr w:rsidR="00095AEF" w:rsidTr="006778F9">
        <w:tc>
          <w:tcPr>
            <w:tcW w:w="5341" w:type="dxa"/>
          </w:tcPr>
          <w:p w:rsidR="00095AEF" w:rsidRDefault="00681FE5" w:rsidP="001C0054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  <w:tc>
          <w:tcPr>
            <w:tcW w:w="5341" w:type="dxa"/>
          </w:tcPr>
          <w:p w:rsidR="00095AEF" w:rsidRDefault="00E50F21" w:rsidP="001C0054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</w:tr>
      <w:tr w:rsidR="00681FE5" w:rsidTr="006778F9">
        <w:tc>
          <w:tcPr>
            <w:tcW w:w="5341" w:type="dxa"/>
          </w:tcPr>
          <w:p w:rsidR="00681FE5" w:rsidRDefault="00681FE5" w:rsidP="001C0054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Договор контрагента</w:t>
            </w:r>
          </w:p>
        </w:tc>
        <w:tc>
          <w:tcPr>
            <w:tcW w:w="5341" w:type="dxa"/>
          </w:tcPr>
          <w:p w:rsidR="00681FE5" w:rsidRDefault="00E50F21" w:rsidP="001C0054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Договор</w:t>
            </w:r>
          </w:p>
        </w:tc>
      </w:tr>
      <w:tr w:rsidR="00095AEF" w:rsidTr="001C0054">
        <w:trPr>
          <w:trHeight w:val="164"/>
        </w:trPr>
        <w:tc>
          <w:tcPr>
            <w:tcW w:w="5341" w:type="dxa"/>
          </w:tcPr>
          <w:p w:rsidR="00095AEF" w:rsidRDefault="00681FE5" w:rsidP="001C0054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</w:t>
            </w:r>
          </w:p>
        </w:tc>
        <w:tc>
          <w:tcPr>
            <w:tcW w:w="5341" w:type="dxa"/>
          </w:tcPr>
          <w:p w:rsidR="00095AEF" w:rsidRDefault="00E50F21" w:rsidP="001C0054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</w:t>
            </w:r>
          </w:p>
        </w:tc>
      </w:tr>
      <w:tr w:rsidR="00095AEF" w:rsidTr="006778F9">
        <w:tc>
          <w:tcPr>
            <w:tcW w:w="5341" w:type="dxa"/>
          </w:tcPr>
          <w:p w:rsidR="00095AEF" w:rsidRDefault="00681FE5" w:rsidP="001C0054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</w:t>
            </w:r>
          </w:p>
        </w:tc>
        <w:tc>
          <w:tcPr>
            <w:tcW w:w="5341" w:type="dxa"/>
          </w:tcPr>
          <w:p w:rsidR="00095AEF" w:rsidRDefault="00E50F21" w:rsidP="001C0054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</w:t>
            </w:r>
          </w:p>
        </w:tc>
      </w:tr>
      <w:tr w:rsidR="00095AEF" w:rsidTr="006778F9">
        <w:tc>
          <w:tcPr>
            <w:tcW w:w="5341" w:type="dxa"/>
          </w:tcPr>
          <w:p w:rsidR="00095AEF" w:rsidRDefault="00681FE5" w:rsidP="001C0054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Б/счет, касса</w:t>
            </w:r>
          </w:p>
        </w:tc>
        <w:tc>
          <w:tcPr>
            <w:tcW w:w="5341" w:type="dxa"/>
          </w:tcPr>
          <w:p w:rsidR="00095AEF" w:rsidRDefault="00E50F21" w:rsidP="001C0054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Банковский счет</w:t>
            </w:r>
          </w:p>
        </w:tc>
      </w:tr>
      <w:tr w:rsidR="00095AEF" w:rsidTr="006778F9">
        <w:tc>
          <w:tcPr>
            <w:tcW w:w="5341" w:type="dxa"/>
          </w:tcPr>
          <w:p w:rsidR="00095AEF" w:rsidRDefault="001C0054" w:rsidP="001C0054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Табличная часть «Товары»</w:t>
            </w:r>
          </w:p>
        </w:tc>
        <w:tc>
          <w:tcPr>
            <w:tcW w:w="5341" w:type="dxa"/>
          </w:tcPr>
          <w:p w:rsidR="00095AEF" w:rsidRDefault="00E50F21" w:rsidP="001C0054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Табличная часть заполняется в соответствии с табличной частью «Товары» документа «Заказ давальца».</w:t>
            </w:r>
          </w:p>
        </w:tc>
      </w:tr>
    </w:tbl>
    <w:p w:rsidR="00445660" w:rsidRPr="00445660" w:rsidRDefault="00445660" w:rsidP="001C0054">
      <w:p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445660">
        <w:rPr>
          <w:rFonts w:ascii="Arial" w:hAnsi="Arial" w:cs="Arial"/>
        </w:rPr>
        <w:t>Номер документа «Заказ покупателя» должен формироваться с префиксом «ПР» (переработка) и быть равен номеру документа «Заказ давальца».</w:t>
      </w:r>
    </w:p>
    <w:p w:rsidR="00445660" w:rsidRDefault="00445660" w:rsidP="001C0054">
      <w:pPr>
        <w:tabs>
          <w:tab w:val="left" w:pos="-284"/>
        </w:tabs>
        <w:spacing w:after="0"/>
        <w:jc w:val="both"/>
        <w:rPr>
          <w:rFonts w:ascii="Arial" w:hAnsi="Arial" w:cs="Arial"/>
          <w:b/>
          <w:i/>
        </w:rPr>
      </w:pPr>
    </w:p>
    <w:p w:rsidR="0060357C" w:rsidRDefault="00445660" w:rsidP="001C0054">
      <w:pPr>
        <w:tabs>
          <w:tab w:val="left" w:pos="-284"/>
        </w:tabs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Счет на оплату покупателю</w:t>
      </w:r>
    </w:p>
    <w:p w:rsidR="001C0054" w:rsidRPr="00806AF6" w:rsidRDefault="00806AF6" w:rsidP="0098664B">
      <w:p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 «Счет на оплату покупателя</w:t>
      </w:r>
      <w:r w:rsidR="001C0054" w:rsidRPr="001C0054">
        <w:rPr>
          <w:rFonts w:ascii="Arial" w:hAnsi="Arial" w:cs="Arial"/>
        </w:rPr>
        <w:t>» создается аналогично вводу на основании документа «</w:t>
      </w:r>
      <w:r>
        <w:rPr>
          <w:rFonts w:ascii="Arial" w:hAnsi="Arial" w:cs="Arial"/>
        </w:rPr>
        <w:t>Заказ покупателя» в том случае, если он создан в базе «1С:</w:t>
      </w:r>
      <w:r>
        <w:rPr>
          <w:rFonts w:ascii="Arial" w:hAnsi="Arial" w:cs="Arial"/>
          <w:lang w:val="en-US"/>
        </w:rPr>
        <w:t>ERP</w:t>
      </w:r>
      <w:r>
        <w:rPr>
          <w:rFonts w:ascii="Arial" w:hAnsi="Arial" w:cs="Arial"/>
        </w:rPr>
        <w:t xml:space="preserve"> 2.0». </w:t>
      </w:r>
      <w:r w:rsidR="0098664B">
        <w:rPr>
          <w:rFonts w:ascii="Arial" w:hAnsi="Arial" w:cs="Arial"/>
        </w:rPr>
        <w:t xml:space="preserve">Номер документа «Счет на оплату» </w:t>
      </w:r>
      <w:r w:rsidR="0098664B" w:rsidRPr="00445660">
        <w:rPr>
          <w:rFonts w:ascii="Arial" w:hAnsi="Arial" w:cs="Arial"/>
        </w:rPr>
        <w:t>должен формироваться с префиксом «ПР» (переработка) и быть равен номеру документа «</w:t>
      </w:r>
      <w:r w:rsidR="0098664B">
        <w:rPr>
          <w:rFonts w:ascii="Arial" w:hAnsi="Arial" w:cs="Arial"/>
        </w:rPr>
        <w:t>Счет на оплату» базы  «1С:</w:t>
      </w:r>
      <w:r w:rsidR="0098664B">
        <w:rPr>
          <w:rFonts w:ascii="Arial" w:hAnsi="Arial" w:cs="Arial"/>
          <w:lang w:val="en-US"/>
        </w:rPr>
        <w:t>ERP</w:t>
      </w:r>
      <w:r w:rsidR="0098664B">
        <w:rPr>
          <w:rFonts w:ascii="Arial" w:hAnsi="Arial" w:cs="Arial"/>
        </w:rPr>
        <w:t xml:space="preserve"> 2.0».</w:t>
      </w:r>
    </w:p>
    <w:p w:rsidR="00D47C6A" w:rsidRDefault="00445660" w:rsidP="00A9573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загрузке необходимо контролировать наличие счета на оплату по заказу. Данные в счете при загрузке должны обновляться.</w:t>
      </w:r>
    </w:p>
    <w:p w:rsidR="001F035D" w:rsidRDefault="004C5ED6" w:rsidP="001F035D">
      <w:pPr>
        <w:tabs>
          <w:tab w:val="left" w:pos="-284"/>
        </w:tabs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Операция (бухгалтерский и налоговый учет)</w:t>
      </w:r>
    </w:p>
    <w:p w:rsidR="004429FD" w:rsidRPr="003A1C24" w:rsidRDefault="004429FD" w:rsidP="003A1C24">
      <w:pPr>
        <w:tabs>
          <w:tab w:val="left" w:pos="-284"/>
        </w:tabs>
        <w:jc w:val="both"/>
        <w:rPr>
          <w:rFonts w:ascii="Arial" w:hAnsi="Arial" w:cs="Arial"/>
        </w:rPr>
      </w:pPr>
      <w:r w:rsidRPr="003A1C24">
        <w:rPr>
          <w:rFonts w:ascii="Arial" w:hAnsi="Arial" w:cs="Arial"/>
        </w:rPr>
        <w:t xml:space="preserve">При выгрузке документа «Поступление  сырья от давальца» в конфигурации «1С:Комплексная автоматизация» должен формироваться документ «Операция (бухгалтерский и налоговый учет)» с проводкой по бухгалтерскому учету: </w:t>
      </w:r>
      <w:proofErr w:type="spellStart"/>
      <w:r w:rsidRPr="003A1C24">
        <w:rPr>
          <w:rFonts w:ascii="Arial" w:hAnsi="Arial" w:cs="Arial"/>
        </w:rPr>
        <w:t>Дт</w:t>
      </w:r>
      <w:proofErr w:type="spellEnd"/>
      <w:r w:rsidRPr="003A1C24">
        <w:rPr>
          <w:rFonts w:ascii="Arial" w:hAnsi="Arial" w:cs="Arial"/>
        </w:rPr>
        <w:t xml:space="preserve"> 003.01- </w:t>
      </w:r>
      <w:proofErr w:type="spellStart"/>
      <w:r w:rsidRPr="003A1C24">
        <w:rPr>
          <w:rFonts w:ascii="Arial" w:hAnsi="Arial" w:cs="Arial"/>
        </w:rPr>
        <w:t>Кт</w:t>
      </w:r>
      <w:proofErr w:type="spellEnd"/>
      <w:r w:rsidRPr="003A1C24">
        <w:rPr>
          <w:rFonts w:ascii="Arial" w:hAnsi="Arial" w:cs="Arial"/>
        </w:rPr>
        <w:t xml:space="preserve"> (счет отсутствует). Субконто счета должны быть заполнены следующим образом: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429FD" w:rsidTr="004429FD">
        <w:tc>
          <w:tcPr>
            <w:tcW w:w="5341" w:type="dxa"/>
          </w:tcPr>
          <w:p w:rsidR="004429FD" w:rsidRPr="004429FD" w:rsidRDefault="004429FD" w:rsidP="004429FD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429FD">
              <w:rPr>
                <w:rFonts w:ascii="Arial" w:hAnsi="Arial" w:cs="Arial"/>
                <w:b/>
              </w:rPr>
              <w:t>Субконто</w:t>
            </w:r>
          </w:p>
        </w:tc>
        <w:tc>
          <w:tcPr>
            <w:tcW w:w="5341" w:type="dxa"/>
          </w:tcPr>
          <w:p w:rsidR="004429FD" w:rsidRPr="004429FD" w:rsidRDefault="004429FD" w:rsidP="004429FD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429FD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4429FD" w:rsidTr="004429FD">
        <w:tc>
          <w:tcPr>
            <w:tcW w:w="5341" w:type="dxa"/>
          </w:tcPr>
          <w:p w:rsidR="004429FD" w:rsidRPr="004429FD" w:rsidRDefault="004429FD" w:rsidP="001F035D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4429FD">
              <w:rPr>
                <w:rFonts w:ascii="Arial" w:hAnsi="Arial" w:cs="Arial"/>
              </w:rPr>
              <w:t>Контрагент</w:t>
            </w:r>
          </w:p>
        </w:tc>
        <w:tc>
          <w:tcPr>
            <w:tcW w:w="5341" w:type="dxa"/>
          </w:tcPr>
          <w:p w:rsidR="004429FD" w:rsidRPr="004429FD" w:rsidRDefault="004429FD" w:rsidP="001F035D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4429FD">
              <w:rPr>
                <w:rFonts w:ascii="Arial" w:hAnsi="Arial" w:cs="Arial"/>
              </w:rPr>
              <w:t>Значение реквизита «Контрагент» документа «Поступление сырья от давальца»</w:t>
            </w:r>
          </w:p>
        </w:tc>
      </w:tr>
      <w:tr w:rsidR="004429FD" w:rsidTr="004429FD">
        <w:tc>
          <w:tcPr>
            <w:tcW w:w="5341" w:type="dxa"/>
          </w:tcPr>
          <w:p w:rsidR="004429FD" w:rsidRPr="004429FD" w:rsidRDefault="004429FD" w:rsidP="001F035D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4429FD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5341" w:type="dxa"/>
          </w:tcPr>
          <w:p w:rsidR="004429FD" w:rsidRPr="004429FD" w:rsidRDefault="004429FD" w:rsidP="001F035D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4429FD">
              <w:rPr>
                <w:rFonts w:ascii="Arial" w:hAnsi="Arial" w:cs="Arial"/>
              </w:rPr>
              <w:t xml:space="preserve">Значение реквизита «Номенклатура» табличной части «Сырье и материалы документа «Поступление сырья от давальца».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4429FD" w:rsidRPr="006E2D89" w:rsidRDefault="004429FD" w:rsidP="00C26557">
      <w:p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6E2D89">
        <w:rPr>
          <w:rFonts w:ascii="Arial" w:hAnsi="Arial" w:cs="Arial"/>
        </w:rPr>
        <w:t xml:space="preserve">Количество </w:t>
      </w:r>
      <w:r w:rsidR="006E2D89" w:rsidRPr="006E2D89">
        <w:rPr>
          <w:rFonts w:ascii="Arial" w:hAnsi="Arial" w:cs="Arial"/>
        </w:rPr>
        <w:t>проводок равно количеству строк</w:t>
      </w:r>
      <w:r w:rsidRPr="006E2D89">
        <w:rPr>
          <w:rFonts w:ascii="Arial" w:hAnsi="Arial" w:cs="Arial"/>
        </w:rPr>
        <w:t xml:space="preserve"> в табличной части «Сырье и материалы документа «Поступление сырья от давальца».  </w:t>
      </w:r>
    </w:p>
    <w:p w:rsidR="00C26557" w:rsidRDefault="00C26557" w:rsidP="00C26557">
      <w:p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6E2D89">
        <w:rPr>
          <w:rFonts w:ascii="Arial" w:hAnsi="Arial" w:cs="Arial"/>
        </w:rPr>
        <w:t xml:space="preserve">Номер документа «Операция (бухгалтерский и налоговый учет)» должен формироваться с префиксом «ПР» (переработка) и быть равен номеру документа «Поступление сырья от давальца». При повторной выгрузке номер документа должен производиться по номеру. </w:t>
      </w:r>
    </w:p>
    <w:p w:rsidR="00FB1D41" w:rsidRPr="006E2D89" w:rsidRDefault="00FB1D41" w:rsidP="00C26557">
      <w:p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Реквизит «Заказ» должен быть заполнен ссылкой на заказ покупателя, по которому оформлен выгружаемый документ «Поступление сырья от давальца».</w:t>
      </w:r>
    </w:p>
    <w:p w:rsidR="004429FD" w:rsidRDefault="004429FD" w:rsidP="001F035D">
      <w:pPr>
        <w:tabs>
          <w:tab w:val="left" w:pos="-284"/>
        </w:tabs>
        <w:spacing w:after="0"/>
        <w:jc w:val="both"/>
        <w:rPr>
          <w:rFonts w:ascii="Arial" w:hAnsi="Arial" w:cs="Arial"/>
          <w:b/>
          <w:i/>
        </w:rPr>
      </w:pPr>
    </w:p>
    <w:p w:rsidR="004429FD" w:rsidRDefault="004C5ED6" w:rsidP="001F035D">
      <w:pPr>
        <w:tabs>
          <w:tab w:val="left" w:pos="-284"/>
        </w:tabs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Заказ поставщику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0357C" w:rsidTr="0060357C">
        <w:tc>
          <w:tcPr>
            <w:tcW w:w="5341" w:type="dxa"/>
            <w:vAlign w:val="center"/>
          </w:tcPr>
          <w:p w:rsidR="0060357C" w:rsidRPr="00F96A96" w:rsidRDefault="0060357C" w:rsidP="0060357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Рекв</w:t>
            </w:r>
            <w:r w:rsidR="008E33D9">
              <w:rPr>
                <w:rFonts w:ascii="Arial" w:hAnsi="Arial" w:cs="Arial"/>
                <w:b/>
              </w:rPr>
              <w:t>изит документа «Заказ поставщику</w:t>
            </w:r>
            <w:r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5341" w:type="dxa"/>
            <w:vAlign w:val="center"/>
          </w:tcPr>
          <w:p w:rsidR="0060357C" w:rsidRPr="00F96A96" w:rsidRDefault="0060357C" w:rsidP="0060357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</w:t>
            </w:r>
            <w:r w:rsidR="008E33D9">
              <w:rPr>
                <w:rFonts w:ascii="Arial" w:hAnsi="Arial" w:cs="Arial"/>
                <w:b/>
              </w:rPr>
              <w:t>квизит документа «Заказ переработчику</w:t>
            </w:r>
            <w:r>
              <w:rPr>
                <w:rFonts w:ascii="Arial" w:hAnsi="Arial" w:cs="Arial"/>
                <w:b/>
              </w:rPr>
              <w:t>»</w:t>
            </w:r>
          </w:p>
        </w:tc>
      </w:tr>
      <w:tr w:rsidR="00B35E90" w:rsidTr="006778F9">
        <w:tc>
          <w:tcPr>
            <w:tcW w:w="5341" w:type="dxa"/>
          </w:tcPr>
          <w:p w:rsidR="00B35E90" w:rsidRDefault="00B35E90" w:rsidP="004A799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</w:t>
            </w:r>
          </w:p>
        </w:tc>
        <w:tc>
          <w:tcPr>
            <w:tcW w:w="5341" w:type="dxa"/>
          </w:tcPr>
          <w:p w:rsidR="00B35E90" w:rsidRDefault="00B35E90" w:rsidP="004A799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</w:t>
            </w:r>
          </w:p>
        </w:tc>
      </w:tr>
      <w:tr w:rsidR="00B35E90" w:rsidTr="006778F9">
        <w:tc>
          <w:tcPr>
            <w:tcW w:w="5341" w:type="dxa"/>
          </w:tcPr>
          <w:p w:rsidR="00B35E90" w:rsidRDefault="00B35E90" w:rsidP="004A799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  <w:tc>
          <w:tcPr>
            <w:tcW w:w="5341" w:type="dxa"/>
          </w:tcPr>
          <w:p w:rsidR="00B35E90" w:rsidRDefault="00B35E90" w:rsidP="004A799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</w:tr>
      <w:tr w:rsidR="00B35E90" w:rsidTr="006778F9">
        <w:tc>
          <w:tcPr>
            <w:tcW w:w="5341" w:type="dxa"/>
          </w:tcPr>
          <w:p w:rsidR="00B35E90" w:rsidRDefault="00B35E90" w:rsidP="004A799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Договор контрагента</w:t>
            </w:r>
          </w:p>
        </w:tc>
        <w:tc>
          <w:tcPr>
            <w:tcW w:w="5341" w:type="dxa"/>
          </w:tcPr>
          <w:p w:rsidR="00B35E90" w:rsidRDefault="00B35E90" w:rsidP="004A799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Договор</w:t>
            </w:r>
          </w:p>
        </w:tc>
      </w:tr>
      <w:tr w:rsidR="00B35E90" w:rsidTr="006778F9">
        <w:tc>
          <w:tcPr>
            <w:tcW w:w="5341" w:type="dxa"/>
          </w:tcPr>
          <w:p w:rsidR="00B35E90" w:rsidRDefault="00B35E90" w:rsidP="004A799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</w:t>
            </w:r>
          </w:p>
        </w:tc>
        <w:tc>
          <w:tcPr>
            <w:tcW w:w="5341" w:type="dxa"/>
          </w:tcPr>
          <w:p w:rsidR="00B35E90" w:rsidRDefault="00B35E90" w:rsidP="004A799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 выпуска</w:t>
            </w:r>
          </w:p>
        </w:tc>
      </w:tr>
      <w:tr w:rsidR="00B35E90" w:rsidTr="006778F9">
        <w:tc>
          <w:tcPr>
            <w:tcW w:w="5341" w:type="dxa"/>
          </w:tcPr>
          <w:p w:rsidR="00B35E90" w:rsidRDefault="00B35E90" w:rsidP="004A799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</w:t>
            </w:r>
          </w:p>
        </w:tc>
        <w:tc>
          <w:tcPr>
            <w:tcW w:w="5341" w:type="dxa"/>
          </w:tcPr>
          <w:p w:rsidR="00B35E90" w:rsidRDefault="00B35E90" w:rsidP="004A799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</w:t>
            </w:r>
          </w:p>
        </w:tc>
      </w:tr>
      <w:tr w:rsidR="00B35E90" w:rsidTr="006778F9">
        <w:tc>
          <w:tcPr>
            <w:tcW w:w="5341" w:type="dxa"/>
          </w:tcPr>
          <w:p w:rsidR="00B35E90" w:rsidRDefault="00B35E90" w:rsidP="004A799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Б/счет, касса</w:t>
            </w:r>
          </w:p>
        </w:tc>
        <w:tc>
          <w:tcPr>
            <w:tcW w:w="5341" w:type="dxa"/>
          </w:tcPr>
          <w:p w:rsidR="00B35E90" w:rsidRDefault="00B35E90" w:rsidP="004A799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Банковский счет</w:t>
            </w:r>
          </w:p>
        </w:tc>
      </w:tr>
      <w:tr w:rsidR="000B73A6" w:rsidTr="006778F9">
        <w:tc>
          <w:tcPr>
            <w:tcW w:w="5341" w:type="dxa"/>
          </w:tcPr>
          <w:p w:rsidR="000B73A6" w:rsidRDefault="000B73A6" w:rsidP="004A799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Основание</w:t>
            </w:r>
          </w:p>
        </w:tc>
        <w:tc>
          <w:tcPr>
            <w:tcW w:w="5341" w:type="dxa"/>
          </w:tcPr>
          <w:p w:rsidR="000B73A6" w:rsidRDefault="000B73A6" w:rsidP="004A799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Документ «Заказ давальца», на основании которого создан «Заказ переработчику». </w:t>
            </w:r>
          </w:p>
        </w:tc>
      </w:tr>
      <w:tr w:rsidR="00B35E90" w:rsidTr="006778F9">
        <w:tc>
          <w:tcPr>
            <w:tcW w:w="5341" w:type="dxa"/>
          </w:tcPr>
          <w:p w:rsidR="00B35E90" w:rsidRDefault="00B35E90" w:rsidP="004A799C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Табличная часть «Товары»</w:t>
            </w:r>
          </w:p>
        </w:tc>
        <w:tc>
          <w:tcPr>
            <w:tcW w:w="5341" w:type="dxa"/>
          </w:tcPr>
          <w:p w:rsidR="00B35E90" w:rsidRDefault="00B35E90" w:rsidP="00B35E9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Табличная часть заполняется в соответствии с табличной частью «Выпускаемая продукция» документа «Заказ переработчику».</w:t>
            </w:r>
          </w:p>
        </w:tc>
      </w:tr>
    </w:tbl>
    <w:p w:rsidR="00801D57" w:rsidRDefault="00801D57" w:rsidP="0030393D">
      <w:pPr>
        <w:tabs>
          <w:tab w:val="left" w:pos="-284"/>
        </w:tabs>
        <w:spacing w:before="240" w:after="0"/>
        <w:jc w:val="both"/>
        <w:rPr>
          <w:rFonts w:ascii="Arial" w:hAnsi="Arial" w:cs="Arial"/>
          <w:b/>
          <w:i/>
        </w:rPr>
      </w:pPr>
      <w:r w:rsidRPr="006E2D89">
        <w:rPr>
          <w:rFonts w:ascii="Arial" w:hAnsi="Arial" w:cs="Arial"/>
        </w:rPr>
        <w:lastRenderedPageBreak/>
        <w:t>Номер документа «</w:t>
      </w:r>
      <w:r>
        <w:rPr>
          <w:rFonts w:ascii="Arial" w:hAnsi="Arial" w:cs="Arial"/>
        </w:rPr>
        <w:t>Заказ поставщику</w:t>
      </w:r>
      <w:r w:rsidRPr="006E2D89">
        <w:rPr>
          <w:rFonts w:ascii="Arial" w:hAnsi="Arial" w:cs="Arial"/>
        </w:rPr>
        <w:t xml:space="preserve"> должен формироваться с префиксом «ПР» (переработка) и быть равен номеру документа «</w:t>
      </w:r>
      <w:r>
        <w:rPr>
          <w:rFonts w:ascii="Arial" w:hAnsi="Arial" w:cs="Arial"/>
        </w:rPr>
        <w:t>Заказ переработчику</w:t>
      </w:r>
      <w:r w:rsidRPr="006E2D89">
        <w:rPr>
          <w:rFonts w:ascii="Arial" w:hAnsi="Arial" w:cs="Arial"/>
        </w:rPr>
        <w:t>».</w:t>
      </w:r>
      <w:r w:rsidR="00195ADA">
        <w:rPr>
          <w:rFonts w:ascii="Arial" w:hAnsi="Arial" w:cs="Arial"/>
        </w:rPr>
        <w:t xml:space="preserve"> </w:t>
      </w:r>
    </w:p>
    <w:p w:rsidR="007F43C3" w:rsidRDefault="0030393D" w:rsidP="0030393D">
      <w:pPr>
        <w:tabs>
          <w:tab w:val="left" w:pos="-284"/>
        </w:tabs>
        <w:spacing w:before="240" w:after="0"/>
        <w:jc w:val="both"/>
        <w:rPr>
          <w:rFonts w:ascii="Arial" w:hAnsi="Arial" w:cs="Arial"/>
          <w:b/>
          <w:i/>
        </w:rPr>
      </w:pPr>
      <w:r w:rsidRPr="0030393D">
        <w:rPr>
          <w:rFonts w:ascii="Arial" w:hAnsi="Arial" w:cs="Arial"/>
          <w:b/>
          <w:i/>
        </w:rPr>
        <w:t>Передача товаров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2757A" w:rsidTr="00616D4B">
        <w:tc>
          <w:tcPr>
            <w:tcW w:w="5341" w:type="dxa"/>
            <w:vAlign w:val="center"/>
          </w:tcPr>
          <w:p w:rsidR="0012757A" w:rsidRPr="00F96A96" w:rsidRDefault="0012757A" w:rsidP="00616D4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Реквизит документа «Передача товаров»</w:t>
            </w:r>
          </w:p>
        </w:tc>
        <w:tc>
          <w:tcPr>
            <w:tcW w:w="5341" w:type="dxa"/>
            <w:vAlign w:val="center"/>
          </w:tcPr>
          <w:p w:rsidR="0012757A" w:rsidRPr="00F96A96" w:rsidRDefault="0012757A" w:rsidP="00616D4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Реквизит документа «Передача сырья переработчику»</w:t>
            </w:r>
          </w:p>
        </w:tc>
      </w:tr>
      <w:tr w:rsidR="00921CD2" w:rsidTr="00616D4B">
        <w:tc>
          <w:tcPr>
            <w:tcW w:w="5341" w:type="dxa"/>
          </w:tcPr>
          <w:p w:rsidR="00921CD2" w:rsidRDefault="00921CD2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Организация </w:t>
            </w:r>
          </w:p>
        </w:tc>
        <w:tc>
          <w:tcPr>
            <w:tcW w:w="5341" w:type="dxa"/>
          </w:tcPr>
          <w:p w:rsidR="00921CD2" w:rsidRDefault="00921CD2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Организация </w:t>
            </w:r>
          </w:p>
        </w:tc>
      </w:tr>
      <w:tr w:rsidR="00921CD2" w:rsidTr="00616D4B">
        <w:tc>
          <w:tcPr>
            <w:tcW w:w="5341" w:type="dxa"/>
          </w:tcPr>
          <w:p w:rsidR="00921CD2" w:rsidRDefault="00921CD2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</w:t>
            </w:r>
          </w:p>
        </w:tc>
        <w:tc>
          <w:tcPr>
            <w:tcW w:w="5341" w:type="dxa"/>
          </w:tcPr>
          <w:p w:rsidR="00921CD2" w:rsidRDefault="00921CD2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</w:t>
            </w:r>
          </w:p>
        </w:tc>
      </w:tr>
      <w:tr w:rsidR="00921CD2" w:rsidTr="00616D4B">
        <w:tc>
          <w:tcPr>
            <w:tcW w:w="5341" w:type="dxa"/>
          </w:tcPr>
          <w:p w:rsidR="00921CD2" w:rsidRDefault="00921CD2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  <w:tc>
          <w:tcPr>
            <w:tcW w:w="5341" w:type="dxa"/>
          </w:tcPr>
          <w:p w:rsidR="00921CD2" w:rsidRDefault="00921CD2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</w:tr>
      <w:tr w:rsidR="00921CD2" w:rsidTr="00616D4B">
        <w:tc>
          <w:tcPr>
            <w:tcW w:w="5341" w:type="dxa"/>
          </w:tcPr>
          <w:p w:rsidR="00921CD2" w:rsidRDefault="00921CD2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Табличная часть «Товары»</w:t>
            </w:r>
          </w:p>
        </w:tc>
        <w:tc>
          <w:tcPr>
            <w:tcW w:w="5341" w:type="dxa"/>
          </w:tcPr>
          <w:p w:rsidR="00921CD2" w:rsidRDefault="00921CD2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Табличная часть заполняется по данным табличной части «Сырье и материалы» документа «Передача сырья переработчику»</w:t>
            </w:r>
          </w:p>
        </w:tc>
      </w:tr>
      <w:tr w:rsidR="00921CD2" w:rsidTr="00616D4B">
        <w:tc>
          <w:tcPr>
            <w:tcW w:w="5341" w:type="dxa"/>
          </w:tcPr>
          <w:p w:rsidR="00921CD2" w:rsidRDefault="00801D57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Заказ поставщику</w:t>
            </w:r>
          </w:p>
        </w:tc>
        <w:tc>
          <w:tcPr>
            <w:tcW w:w="5341" w:type="dxa"/>
          </w:tcPr>
          <w:p w:rsidR="00921CD2" w:rsidRDefault="00801D57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 «Заказ поставщику»</w:t>
            </w:r>
            <w:r w:rsidR="00915F6E">
              <w:rPr>
                <w:rFonts w:ascii="Arial" w:hAnsi="Arial" w:cs="Arial"/>
              </w:rPr>
              <w:t xml:space="preserve"> соответствующий «Заказу переработчику», на основании которого введен документ «Передача сырья в переработку». </w:t>
            </w:r>
          </w:p>
        </w:tc>
      </w:tr>
    </w:tbl>
    <w:p w:rsidR="0030393D" w:rsidRDefault="00915F6E" w:rsidP="0030393D">
      <w:pPr>
        <w:tabs>
          <w:tab w:val="left" w:pos="-284"/>
        </w:tabs>
        <w:spacing w:before="240" w:after="0"/>
        <w:jc w:val="both"/>
        <w:rPr>
          <w:rFonts w:ascii="Arial" w:hAnsi="Arial" w:cs="Arial"/>
          <w:b/>
          <w:i/>
        </w:rPr>
      </w:pPr>
      <w:r w:rsidRPr="00915F6E">
        <w:rPr>
          <w:rFonts w:ascii="Arial" w:hAnsi="Arial" w:cs="Arial"/>
          <w:b/>
          <w:i/>
        </w:rPr>
        <w:t>Поступление из переработки</w:t>
      </w:r>
    </w:p>
    <w:p w:rsidR="00437C01" w:rsidRPr="00437C01" w:rsidRDefault="00437C01" w:rsidP="00437C01">
      <w:p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437C01">
        <w:rPr>
          <w:rFonts w:ascii="Arial" w:hAnsi="Arial" w:cs="Arial"/>
        </w:rPr>
        <w:t>Документ «Поступление из переработки»  в «1С:Комплексная автоматизация» формируется по данным двух документов «1С:ERP 2.0»</w:t>
      </w:r>
      <w:r w:rsidR="00E13F2D">
        <w:rPr>
          <w:rFonts w:ascii="Arial" w:hAnsi="Arial" w:cs="Arial"/>
        </w:rPr>
        <w:t>: «Поступление от переработчика» и «Отчет переработчика, подчиненных одному «Заказу переработчику».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15F6E" w:rsidTr="00616D4B">
        <w:tc>
          <w:tcPr>
            <w:tcW w:w="5341" w:type="dxa"/>
            <w:vAlign w:val="center"/>
          </w:tcPr>
          <w:p w:rsidR="00915F6E" w:rsidRPr="00F96A96" w:rsidRDefault="00915F6E" w:rsidP="00616D4B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Реквизит документа «Поступление из переработки»</w:t>
            </w:r>
          </w:p>
        </w:tc>
        <w:tc>
          <w:tcPr>
            <w:tcW w:w="5341" w:type="dxa"/>
            <w:vAlign w:val="center"/>
          </w:tcPr>
          <w:p w:rsidR="00915F6E" w:rsidRPr="00F96A96" w:rsidRDefault="00915F6E" w:rsidP="00915F6E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Реквизит документов «Поступление от переработчика», «Отчет перерабо</w:t>
            </w:r>
            <w:r w:rsidR="00195ADA">
              <w:rPr>
                <w:rFonts w:ascii="Arial" w:hAnsi="Arial" w:cs="Arial"/>
                <w:b/>
              </w:rPr>
              <w:t>т</w:t>
            </w:r>
            <w:r>
              <w:rPr>
                <w:rFonts w:ascii="Arial" w:hAnsi="Arial" w:cs="Arial"/>
                <w:b/>
              </w:rPr>
              <w:t>чика»</w:t>
            </w:r>
          </w:p>
        </w:tc>
      </w:tr>
      <w:tr w:rsidR="00915F6E" w:rsidTr="00616D4B">
        <w:tc>
          <w:tcPr>
            <w:tcW w:w="5341" w:type="dxa"/>
          </w:tcPr>
          <w:p w:rsidR="00915F6E" w:rsidRDefault="00915F6E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Организация </w:t>
            </w:r>
          </w:p>
        </w:tc>
        <w:tc>
          <w:tcPr>
            <w:tcW w:w="5341" w:type="dxa"/>
          </w:tcPr>
          <w:p w:rsidR="00915F6E" w:rsidRDefault="000C3E1F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Организация </w:t>
            </w:r>
          </w:p>
        </w:tc>
      </w:tr>
      <w:tr w:rsidR="00915F6E" w:rsidTr="00616D4B">
        <w:tc>
          <w:tcPr>
            <w:tcW w:w="5341" w:type="dxa"/>
          </w:tcPr>
          <w:p w:rsidR="00915F6E" w:rsidRDefault="00915F6E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</w:t>
            </w:r>
          </w:p>
        </w:tc>
        <w:tc>
          <w:tcPr>
            <w:tcW w:w="5341" w:type="dxa"/>
          </w:tcPr>
          <w:p w:rsidR="00915F6E" w:rsidRDefault="000C3E1F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</w:t>
            </w:r>
          </w:p>
        </w:tc>
      </w:tr>
      <w:tr w:rsidR="00915F6E" w:rsidTr="00616D4B">
        <w:tc>
          <w:tcPr>
            <w:tcW w:w="5341" w:type="dxa"/>
          </w:tcPr>
          <w:p w:rsidR="00915F6E" w:rsidRDefault="00915F6E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  <w:tc>
          <w:tcPr>
            <w:tcW w:w="5341" w:type="dxa"/>
          </w:tcPr>
          <w:p w:rsidR="00915F6E" w:rsidRDefault="000C3E1F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</w:tr>
      <w:tr w:rsidR="00915F6E" w:rsidTr="00616D4B">
        <w:tc>
          <w:tcPr>
            <w:tcW w:w="5341" w:type="dxa"/>
          </w:tcPr>
          <w:p w:rsidR="00915F6E" w:rsidRDefault="00915F6E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Договор </w:t>
            </w:r>
          </w:p>
        </w:tc>
        <w:tc>
          <w:tcPr>
            <w:tcW w:w="5341" w:type="dxa"/>
          </w:tcPr>
          <w:p w:rsidR="00915F6E" w:rsidRDefault="000C3E1F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Договор</w:t>
            </w:r>
          </w:p>
        </w:tc>
      </w:tr>
      <w:tr w:rsidR="00915F6E" w:rsidTr="00616D4B">
        <w:tc>
          <w:tcPr>
            <w:tcW w:w="5341" w:type="dxa"/>
          </w:tcPr>
          <w:p w:rsidR="00915F6E" w:rsidRDefault="00915F6E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Заказ</w:t>
            </w:r>
          </w:p>
        </w:tc>
        <w:tc>
          <w:tcPr>
            <w:tcW w:w="5341" w:type="dxa"/>
          </w:tcPr>
          <w:p w:rsidR="00915F6E" w:rsidRDefault="00B73172" w:rsidP="00B73172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 «Заказ поставщику» соответствующий «Заказу переработчику», на основании которого введен документ «Поступление от переработчика».</w:t>
            </w:r>
          </w:p>
        </w:tc>
      </w:tr>
      <w:tr w:rsidR="00915F6E" w:rsidTr="00616D4B">
        <w:tc>
          <w:tcPr>
            <w:tcW w:w="5341" w:type="dxa"/>
          </w:tcPr>
          <w:p w:rsidR="00915F6E" w:rsidRDefault="00915F6E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Подразделение </w:t>
            </w:r>
          </w:p>
        </w:tc>
        <w:tc>
          <w:tcPr>
            <w:tcW w:w="5341" w:type="dxa"/>
          </w:tcPr>
          <w:p w:rsidR="00915F6E" w:rsidRDefault="00B73172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Подразделение </w:t>
            </w:r>
          </w:p>
        </w:tc>
      </w:tr>
      <w:tr w:rsidR="00915F6E" w:rsidTr="00616D4B">
        <w:tc>
          <w:tcPr>
            <w:tcW w:w="5341" w:type="dxa"/>
          </w:tcPr>
          <w:p w:rsidR="00915F6E" w:rsidRDefault="00915F6E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Подразделение организации</w:t>
            </w:r>
          </w:p>
        </w:tc>
        <w:tc>
          <w:tcPr>
            <w:tcW w:w="5341" w:type="dxa"/>
          </w:tcPr>
          <w:p w:rsidR="00915F6E" w:rsidRDefault="00B73172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Соответствующее подразделение организации</w:t>
            </w:r>
          </w:p>
        </w:tc>
      </w:tr>
      <w:tr w:rsidR="00915F6E" w:rsidTr="00616D4B">
        <w:tc>
          <w:tcPr>
            <w:tcW w:w="5341" w:type="dxa"/>
          </w:tcPr>
          <w:p w:rsidR="00915F6E" w:rsidRDefault="00915F6E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Табличная часть «Продукция»</w:t>
            </w:r>
          </w:p>
        </w:tc>
        <w:tc>
          <w:tcPr>
            <w:tcW w:w="5341" w:type="dxa"/>
          </w:tcPr>
          <w:p w:rsidR="00915F6E" w:rsidRDefault="002F03FA" w:rsidP="002F03FA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Табличная часть заполняется по табличной части «Продукция» документа «Поступление от переработчика». </w:t>
            </w:r>
          </w:p>
        </w:tc>
      </w:tr>
      <w:tr w:rsidR="00BD2475" w:rsidTr="00616D4B">
        <w:tc>
          <w:tcPr>
            <w:tcW w:w="5341" w:type="dxa"/>
          </w:tcPr>
          <w:p w:rsidR="00BD2475" w:rsidRDefault="00BD2475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Табличная часть «Услуги»</w:t>
            </w:r>
          </w:p>
        </w:tc>
        <w:tc>
          <w:tcPr>
            <w:tcW w:w="5341" w:type="dxa"/>
          </w:tcPr>
          <w:p w:rsidR="00BD2475" w:rsidRDefault="002F03FA" w:rsidP="008E495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Табличная часть заполняется </w:t>
            </w:r>
            <w:r w:rsidR="008E495B">
              <w:rPr>
                <w:rFonts w:ascii="Arial" w:hAnsi="Arial" w:cs="Arial"/>
              </w:rPr>
              <w:t xml:space="preserve">по данным реквизитов «Содержание услуги», «Сумма», «Ставка НДС», «Сумма НДС» шапки документа «Отчет переработчика». </w:t>
            </w:r>
          </w:p>
        </w:tc>
      </w:tr>
      <w:tr w:rsidR="00915F6E" w:rsidTr="00616D4B">
        <w:tc>
          <w:tcPr>
            <w:tcW w:w="5341" w:type="dxa"/>
          </w:tcPr>
          <w:p w:rsidR="00915F6E" w:rsidRDefault="00915F6E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Табличная часть «Использованные материалы»</w:t>
            </w:r>
          </w:p>
        </w:tc>
        <w:tc>
          <w:tcPr>
            <w:tcW w:w="5341" w:type="dxa"/>
          </w:tcPr>
          <w:p w:rsidR="00915F6E" w:rsidRDefault="008E495B" w:rsidP="008E495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Табличная часть заполняется по табличной части «Сырье и материалы для производства»  документа  «Отчет перерабо</w:t>
            </w:r>
            <w:r w:rsidR="00195ADA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>чика».</w:t>
            </w:r>
          </w:p>
        </w:tc>
      </w:tr>
    </w:tbl>
    <w:p w:rsidR="00195ADA" w:rsidRDefault="00195ADA" w:rsidP="00195ADA">
      <w:pPr>
        <w:tabs>
          <w:tab w:val="left" w:pos="-284"/>
        </w:tabs>
        <w:spacing w:before="240" w:after="0"/>
        <w:jc w:val="both"/>
        <w:rPr>
          <w:rFonts w:ascii="Arial" w:hAnsi="Arial" w:cs="Arial"/>
          <w:b/>
          <w:i/>
        </w:rPr>
      </w:pPr>
      <w:r w:rsidRPr="00195ADA">
        <w:rPr>
          <w:rFonts w:ascii="Arial" w:hAnsi="Arial" w:cs="Arial"/>
          <w:b/>
          <w:i/>
        </w:rPr>
        <w:t>Отчет давальцу, Передача давальцу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95ADA" w:rsidTr="00616D4B">
        <w:tc>
          <w:tcPr>
            <w:tcW w:w="5341" w:type="dxa"/>
            <w:vAlign w:val="center"/>
          </w:tcPr>
          <w:p w:rsidR="00195ADA" w:rsidRPr="00F96A96" w:rsidRDefault="00195ADA" w:rsidP="00195ADA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Реквизит документа «Реализация товаров и услуг»</w:t>
            </w:r>
          </w:p>
        </w:tc>
        <w:tc>
          <w:tcPr>
            <w:tcW w:w="5341" w:type="dxa"/>
            <w:vAlign w:val="center"/>
          </w:tcPr>
          <w:p w:rsidR="00195ADA" w:rsidRPr="00F96A96" w:rsidRDefault="00195ADA" w:rsidP="00195ADA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Реквизит документов «Отчет давальцу»,  «Передача давальцу»</w:t>
            </w:r>
          </w:p>
        </w:tc>
      </w:tr>
      <w:tr w:rsidR="00195ADA" w:rsidTr="00616D4B">
        <w:tc>
          <w:tcPr>
            <w:tcW w:w="5341" w:type="dxa"/>
          </w:tcPr>
          <w:p w:rsidR="00195ADA" w:rsidRDefault="00195ADA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Организация </w:t>
            </w:r>
          </w:p>
        </w:tc>
        <w:tc>
          <w:tcPr>
            <w:tcW w:w="5341" w:type="dxa"/>
          </w:tcPr>
          <w:p w:rsidR="00195ADA" w:rsidRDefault="00195ADA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Организация </w:t>
            </w:r>
          </w:p>
        </w:tc>
      </w:tr>
      <w:tr w:rsidR="00195ADA" w:rsidTr="00616D4B">
        <w:tc>
          <w:tcPr>
            <w:tcW w:w="5341" w:type="dxa"/>
          </w:tcPr>
          <w:p w:rsidR="00195ADA" w:rsidRDefault="00195ADA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</w:t>
            </w:r>
          </w:p>
        </w:tc>
        <w:tc>
          <w:tcPr>
            <w:tcW w:w="5341" w:type="dxa"/>
          </w:tcPr>
          <w:p w:rsidR="00195ADA" w:rsidRDefault="00195ADA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</w:t>
            </w:r>
          </w:p>
        </w:tc>
      </w:tr>
      <w:tr w:rsidR="00195ADA" w:rsidTr="00616D4B">
        <w:tc>
          <w:tcPr>
            <w:tcW w:w="5341" w:type="dxa"/>
          </w:tcPr>
          <w:p w:rsidR="00195ADA" w:rsidRDefault="00195ADA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  <w:tc>
          <w:tcPr>
            <w:tcW w:w="5341" w:type="dxa"/>
          </w:tcPr>
          <w:p w:rsidR="00195ADA" w:rsidRDefault="00195ADA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</w:tr>
      <w:tr w:rsidR="00195ADA" w:rsidTr="00616D4B">
        <w:tc>
          <w:tcPr>
            <w:tcW w:w="5341" w:type="dxa"/>
          </w:tcPr>
          <w:p w:rsidR="00195ADA" w:rsidRDefault="00195ADA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Договор </w:t>
            </w:r>
          </w:p>
        </w:tc>
        <w:tc>
          <w:tcPr>
            <w:tcW w:w="5341" w:type="dxa"/>
          </w:tcPr>
          <w:p w:rsidR="00195ADA" w:rsidRDefault="00195ADA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Договор</w:t>
            </w:r>
          </w:p>
        </w:tc>
      </w:tr>
      <w:tr w:rsidR="00195ADA" w:rsidTr="00616D4B">
        <w:tc>
          <w:tcPr>
            <w:tcW w:w="5341" w:type="dxa"/>
          </w:tcPr>
          <w:p w:rsidR="00195ADA" w:rsidRDefault="00195ADA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Счет покупателя </w:t>
            </w:r>
          </w:p>
        </w:tc>
        <w:tc>
          <w:tcPr>
            <w:tcW w:w="5341" w:type="dxa"/>
          </w:tcPr>
          <w:p w:rsidR="00195ADA" w:rsidRDefault="00195ADA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 «Счет на оплату покупателю», на основании которого создан «Заказ покупателя»</w:t>
            </w:r>
            <w:r w:rsidR="00412124">
              <w:rPr>
                <w:rFonts w:ascii="Arial" w:hAnsi="Arial" w:cs="Arial"/>
              </w:rPr>
              <w:t>, соответствующий «Заказу давальца», по котором созданы «Отчет давальца» и «Передача давальцу».</w:t>
            </w:r>
          </w:p>
        </w:tc>
      </w:tr>
      <w:tr w:rsidR="00195ADA" w:rsidTr="00616D4B">
        <w:tc>
          <w:tcPr>
            <w:tcW w:w="5341" w:type="dxa"/>
          </w:tcPr>
          <w:p w:rsidR="00195ADA" w:rsidRDefault="00195ADA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Табличная часть «Товары»</w:t>
            </w:r>
          </w:p>
        </w:tc>
        <w:tc>
          <w:tcPr>
            <w:tcW w:w="5341" w:type="dxa"/>
          </w:tcPr>
          <w:p w:rsidR="00195ADA" w:rsidRDefault="00412124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по данным табличной части «Выпущенная продукция» документа «Отчет давальцу».</w:t>
            </w:r>
          </w:p>
        </w:tc>
      </w:tr>
      <w:tr w:rsidR="00195ADA" w:rsidTr="00616D4B">
        <w:tc>
          <w:tcPr>
            <w:tcW w:w="5341" w:type="dxa"/>
          </w:tcPr>
          <w:p w:rsidR="00195ADA" w:rsidRDefault="00195ADA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Табличная часть «Услуги»</w:t>
            </w:r>
          </w:p>
        </w:tc>
        <w:tc>
          <w:tcPr>
            <w:tcW w:w="5341" w:type="dxa"/>
          </w:tcPr>
          <w:p w:rsidR="00195ADA" w:rsidRDefault="00412124" w:rsidP="00616D4B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по данным табличной части «Услуги» документа «Отчет давальцу».</w:t>
            </w:r>
          </w:p>
        </w:tc>
      </w:tr>
    </w:tbl>
    <w:p w:rsidR="00195ADA" w:rsidRPr="00195ADA" w:rsidRDefault="00195ADA" w:rsidP="00195ADA">
      <w:pPr>
        <w:tabs>
          <w:tab w:val="left" w:pos="-284"/>
        </w:tabs>
        <w:spacing w:before="240" w:after="0"/>
        <w:jc w:val="both"/>
        <w:rPr>
          <w:rFonts w:ascii="Arial" w:hAnsi="Arial" w:cs="Arial"/>
          <w:b/>
          <w:i/>
        </w:rPr>
      </w:pPr>
    </w:p>
    <w:p w:rsidR="0030393D" w:rsidRPr="00915F6E" w:rsidRDefault="00915F6E" w:rsidP="00915F6E">
      <w:p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915F6E">
        <w:rPr>
          <w:rFonts w:ascii="Arial" w:hAnsi="Arial" w:cs="Arial"/>
        </w:rPr>
        <w:t>При создании всех документов должны устанавливаться признаки отражения во всех видах учета (флаг «Отражать в БУ», Отражать в НУ» и «Отражать в УУ»). При загрузке документы должны проводиться.</w:t>
      </w:r>
    </w:p>
    <w:p w:rsidR="004E7F5E" w:rsidRPr="003024E3" w:rsidRDefault="004E7F5E" w:rsidP="00A23B86">
      <w:pPr>
        <w:pStyle w:val="ab"/>
        <w:numPr>
          <w:ilvl w:val="2"/>
          <w:numId w:val="13"/>
        </w:numPr>
        <w:tabs>
          <w:tab w:val="left" w:pos="-284"/>
        </w:tabs>
        <w:ind w:left="1134" w:firstLine="0"/>
        <w:jc w:val="both"/>
        <w:rPr>
          <w:rFonts w:ascii="Arial" w:hAnsi="Arial" w:cs="Arial"/>
          <w:b/>
        </w:rPr>
      </w:pPr>
      <w:r w:rsidRPr="00A23B86">
        <w:rPr>
          <w:rFonts w:ascii="Arial" w:hAnsi="Arial" w:cs="Arial"/>
          <w:b/>
          <w:i/>
        </w:rPr>
        <w:t>Выгрузка единиц измерения</w:t>
      </w:r>
    </w:p>
    <w:p w:rsidR="00FC330C" w:rsidRPr="003024E3" w:rsidRDefault="00FC330C" w:rsidP="00FC330C">
      <w:pPr>
        <w:tabs>
          <w:tab w:val="left" w:pos="-284"/>
        </w:tabs>
        <w:jc w:val="both"/>
        <w:rPr>
          <w:rFonts w:ascii="Arial" w:hAnsi="Arial" w:cs="Arial"/>
        </w:rPr>
      </w:pPr>
      <w:r w:rsidRPr="003024E3">
        <w:rPr>
          <w:rFonts w:ascii="Arial" w:hAnsi="Arial" w:cs="Arial"/>
        </w:rPr>
        <w:t xml:space="preserve">При выгрузке </w:t>
      </w:r>
      <w:r w:rsidR="00B018BE" w:rsidRPr="003024E3">
        <w:rPr>
          <w:rFonts w:ascii="Arial" w:hAnsi="Arial" w:cs="Arial"/>
        </w:rPr>
        <w:t xml:space="preserve">документов «Реализация товаров и услуг» и «Заказ клиента» по организации «УПТК – 65» если в документах используется единица изменения «Штука» (код 796) или «Килограмм» (код 166) необходимо пересчитывать количество в единицу изменения «Тонна» (код 168). </w:t>
      </w:r>
    </w:p>
    <w:p w:rsidR="00B018BE" w:rsidRPr="003024E3" w:rsidRDefault="00B018BE" w:rsidP="00FC330C">
      <w:pPr>
        <w:tabs>
          <w:tab w:val="left" w:pos="-284"/>
        </w:tabs>
        <w:jc w:val="both"/>
        <w:rPr>
          <w:rFonts w:ascii="Arial" w:hAnsi="Arial" w:cs="Arial"/>
          <w:b/>
        </w:rPr>
      </w:pPr>
      <w:r w:rsidRPr="003024E3">
        <w:rPr>
          <w:rFonts w:ascii="Arial" w:hAnsi="Arial" w:cs="Arial"/>
          <w:b/>
        </w:rPr>
        <w:t>Формула пересчета из штук в тонны:</w:t>
      </w:r>
    </w:p>
    <w:p w:rsidR="00B018BE" w:rsidRPr="003024E3" w:rsidRDefault="00B018BE" w:rsidP="00B018BE">
      <w:pPr>
        <w:tabs>
          <w:tab w:val="left" w:pos="-284"/>
        </w:tabs>
        <w:jc w:val="center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 w:rsidRPr="003024E3">
        <w:rPr>
          <w:rFonts w:ascii="Arial" w:hAnsi="Arial" w:cs="Arial"/>
          <w:i/>
        </w:rPr>
        <w:t xml:space="preserve">Количество в тоннах = </w:t>
      </w:r>
      <w:r w:rsidRPr="003024E3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7,85 * толщина металла (мм) / 1000*ширина (мм) / 1000*длина (мм) / 1000 * Количество в штуках, где</w:t>
      </w:r>
    </w:p>
    <w:p w:rsidR="00B018BE" w:rsidRPr="003024E3" w:rsidRDefault="00B018BE" w:rsidP="00B018BE">
      <w:pPr>
        <w:tabs>
          <w:tab w:val="left" w:pos="-284"/>
        </w:tabs>
        <w:jc w:val="both"/>
        <w:rPr>
          <w:rFonts w:ascii="Arial" w:hAnsi="Arial" w:cs="Arial"/>
        </w:rPr>
      </w:pPr>
      <w:r w:rsidRPr="003024E3">
        <w:rPr>
          <w:rFonts w:ascii="Arial" w:hAnsi="Arial" w:cs="Arial"/>
          <w:i/>
        </w:rPr>
        <w:t>«Вес», «Ширина», «Длина», «Толщина»</w:t>
      </w:r>
      <w:r w:rsidRPr="003024E3">
        <w:rPr>
          <w:rFonts w:ascii="Arial" w:hAnsi="Arial" w:cs="Arial"/>
        </w:rPr>
        <w:t xml:space="preserve">  - соответствующие реквизиты справочника «Номенклатура».</w:t>
      </w:r>
    </w:p>
    <w:p w:rsidR="00B018BE" w:rsidRPr="003024E3" w:rsidRDefault="00B018BE" w:rsidP="00B018BE">
      <w:pPr>
        <w:tabs>
          <w:tab w:val="left" w:pos="-284"/>
        </w:tabs>
        <w:jc w:val="both"/>
        <w:rPr>
          <w:rFonts w:ascii="Arial" w:hAnsi="Arial" w:cs="Arial"/>
          <w:b/>
        </w:rPr>
      </w:pPr>
      <w:r w:rsidRPr="003024E3">
        <w:rPr>
          <w:rFonts w:ascii="Arial" w:hAnsi="Arial" w:cs="Arial"/>
          <w:b/>
        </w:rPr>
        <w:t>Формула пересчета из килограмм в тонны:</w:t>
      </w:r>
    </w:p>
    <w:p w:rsidR="00B018BE" w:rsidRPr="003024E3" w:rsidRDefault="00B018BE" w:rsidP="00B018BE">
      <w:pPr>
        <w:tabs>
          <w:tab w:val="left" w:pos="-284"/>
        </w:tabs>
        <w:jc w:val="center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 w:rsidRPr="003024E3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Количество в тоннах = Количество в килограммах /1000</w:t>
      </w:r>
    </w:p>
    <w:p w:rsidR="00B018BE" w:rsidRPr="003024E3" w:rsidRDefault="00B018BE" w:rsidP="00FC330C">
      <w:pPr>
        <w:tabs>
          <w:tab w:val="left" w:pos="-284"/>
        </w:tabs>
        <w:jc w:val="both"/>
        <w:rPr>
          <w:rFonts w:ascii="Arial" w:hAnsi="Arial" w:cs="Arial"/>
        </w:rPr>
      </w:pPr>
      <w:r w:rsidRPr="003024E3">
        <w:rPr>
          <w:rFonts w:ascii="Arial" w:hAnsi="Arial" w:cs="Arial"/>
        </w:rPr>
        <w:t>При выгрузке документов по другим организациям пересчет в тонны должен производит</w:t>
      </w:r>
      <w:r w:rsidR="004B476E" w:rsidRPr="003024E3">
        <w:rPr>
          <w:rFonts w:ascii="Arial" w:hAnsi="Arial" w:cs="Arial"/>
        </w:rPr>
        <w:t>ь</w:t>
      </w:r>
      <w:r w:rsidRPr="003024E3">
        <w:rPr>
          <w:rFonts w:ascii="Arial" w:hAnsi="Arial" w:cs="Arial"/>
        </w:rPr>
        <w:t>ся</w:t>
      </w:r>
      <w:r w:rsidR="004B476E" w:rsidRPr="003024E3">
        <w:rPr>
          <w:rFonts w:ascii="Arial" w:hAnsi="Arial" w:cs="Arial"/>
        </w:rPr>
        <w:t xml:space="preserve"> только для номенклатурных позиций из групп с кодами «00-00000013», «00-00000036», «00-00000005». </w:t>
      </w:r>
    </w:p>
    <w:p w:rsidR="00FC330C" w:rsidRPr="00A23B86" w:rsidRDefault="00FC330C" w:rsidP="00A23B86">
      <w:pPr>
        <w:pStyle w:val="ab"/>
        <w:numPr>
          <w:ilvl w:val="2"/>
          <w:numId w:val="13"/>
        </w:numPr>
        <w:tabs>
          <w:tab w:val="left" w:pos="-284"/>
        </w:tabs>
        <w:ind w:left="1134" w:firstLine="0"/>
        <w:jc w:val="both"/>
        <w:rPr>
          <w:rFonts w:ascii="Arial" w:hAnsi="Arial" w:cs="Arial"/>
          <w:b/>
          <w:i/>
        </w:rPr>
      </w:pPr>
      <w:r w:rsidRPr="00A23B86">
        <w:rPr>
          <w:rFonts w:ascii="Arial" w:hAnsi="Arial" w:cs="Arial"/>
          <w:b/>
          <w:i/>
        </w:rPr>
        <w:t>Выгрузка договоров</w:t>
      </w:r>
    </w:p>
    <w:p w:rsidR="007A6C26" w:rsidRPr="003024E3" w:rsidRDefault="007A6C26" w:rsidP="00BA0B6E">
      <w:pPr>
        <w:tabs>
          <w:tab w:val="left" w:pos="-284"/>
        </w:tabs>
        <w:jc w:val="both"/>
        <w:rPr>
          <w:rFonts w:ascii="Arial" w:hAnsi="Arial" w:cs="Arial"/>
        </w:rPr>
      </w:pPr>
      <w:r w:rsidRPr="003024E3">
        <w:rPr>
          <w:rFonts w:ascii="Arial" w:hAnsi="Arial" w:cs="Arial"/>
        </w:rPr>
        <w:t xml:space="preserve">При выгрузке данных из </w:t>
      </w:r>
      <w:proofErr w:type="spellStart"/>
      <w:r w:rsidRPr="003024E3">
        <w:rPr>
          <w:rFonts w:ascii="Arial" w:hAnsi="Arial" w:cs="Arial"/>
        </w:rPr>
        <w:t>из</w:t>
      </w:r>
      <w:proofErr w:type="spellEnd"/>
      <w:r w:rsidRPr="003024E3">
        <w:rPr>
          <w:rFonts w:ascii="Arial" w:hAnsi="Arial" w:cs="Arial"/>
        </w:rPr>
        <w:t xml:space="preserve"> 1С:ERP2.0. в 1С:Комплексная автоматизация синхронизация справочника «Договоры контрагентов» должна производиться по значению реквизита «Номер. </w:t>
      </w:r>
    </w:p>
    <w:p w:rsidR="00FC330C" w:rsidRPr="00A23B86" w:rsidRDefault="00FC330C" w:rsidP="00A23B86">
      <w:pPr>
        <w:pStyle w:val="ab"/>
        <w:numPr>
          <w:ilvl w:val="2"/>
          <w:numId w:val="13"/>
        </w:numPr>
        <w:tabs>
          <w:tab w:val="left" w:pos="-284"/>
        </w:tabs>
        <w:ind w:left="1134" w:firstLine="0"/>
        <w:jc w:val="both"/>
        <w:rPr>
          <w:rFonts w:ascii="Arial" w:hAnsi="Arial" w:cs="Arial"/>
          <w:b/>
          <w:i/>
        </w:rPr>
      </w:pPr>
      <w:r w:rsidRPr="00A23B86">
        <w:rPr>
          <w:rFonts w:ascii="Arial" w:hAnsi="Arial" w:cs="Arial"/>
          <w:b/>
          <w:i/>
        </w:rPr>
        <w:t>Выгрузка платежных документов из 1С:ERP2.0. в 1С:Комплексная автоматизация</w:t>
      </w:r>
    </w:p>
    <w:p w:rsidR="00BA0B6E" w:rsidRPr="003024E3" w:rsidRDefault="00BA0B6E" w:rsidP="00BA0B6E">
      <w:pPr>
        <w:tabs>
          <w:tab w:val="left" w:pos="-284"/>
        </w:tabs>
        <w:jc w:val="both"/>
        <w:rPr>
          <w:rFonts w:ascii="Arial" w:hAnsi="Arial" w:cs="Arial"/>
        </w:rPr>
      </w:pPr>
      <w:r w:rsidRPr="003024E3">
        <w:rPr>
          <w:rFonts w:ascii="Arial" w:hAnsi="Arial" w:cs="Arial"/>
        </w:rPr>
        <w:t>Необходимо дополнить существующую обработку выгрузки из 1С:ERP2.0. в 1С:Комплексная автоматизация: должны выгружать банковские документы «Платежное поручение входящее», «Платежное поручение исходящее».  В 1C:ERP 2.0 при этом должны создаваться документы «Поступление безналичных ДС», «Списание безналичных ДС»</w:t>
      </w:r>
      <w:r w:rsidR="00112950" w:rsidRPr="003024E3">
        <w:rPr>
          <w:rFonts w:ascii="Arial" w:hAnsi="Arial" w:cs="Arial"/>
        </w:rPr>
        <w:t xml:space="preserve"> и </w:t>
      </w:r>
      <w:r w:rsidRPr="003024E3">
        <w:rPr>
          <w:rFonts w:ascii="Arial" w:hAnsi="Arial" w:cs="Arial"/>
        </w:rPr>
        <w:t xml:space="preserve"> «Выписка по расчетному счету». </w:t>
      </w:r>
    </w:p>
    <w:p w:rsidR="00FC299F" w:rsidRPr="00A23B86" w:rsidRDefault="00FC299F" w:rsidP="00A23B86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A23B86">
        <w:rPr>
          <w:rFonts w:ascii="Arial" w:hAnsi="Arial" w:cs="Arial"/>
          <w:b/>
          <w:sz w:val="24"/>
          <w:szCs w:val="24"/>
        </w:rPr>
        <w:t>Обработка «Печать ТТН»</w:t>
      </w:r>
    </w:p>
    <w:p w:rsidR="00FC299F" w:rsidRPr="003024E3" w:rsidRDefault="00FC299F" w:rsidP="00FC299F">
      <w:pPr>
        <w:tabs>
          <w:tab w:val="left" w:pos="-284"/>
        </w:tabs>
        <w:jc w:val="both"/>
        <w:rPr>
          <w:rFonts w:ascii="Arial" w:hAnsi="Arial" w:cs="Arial"/>
        </w:rPr>
      </w:pPr>
      <w:r w:rsidRPr="003024E3">
        <w:rPr>
          <w:rFonts w:ascii="Arial" w:hAnsi="Arial" w:cs="Arial"/>
        </w:rPr>
        <w:t>В конфигурации 1С:</w:t>
      </w:r>
      <w:r w:rsidRPr="003024E3">
        <w:rPr>
          <w:rFonts w:ascii="Arial" w:hAnsi="Arial" w:cs="Arial"/>
          <w:lang w:val="en-US"/>
        </w:rPr>
        <w:t>EPR</w:t>
      </w:r>
      <w:r w:rsidRPr="003024E3">
        <w:rPr>
          <w:rFonts w:ascii="Arial" w:hAnsi="Arial" w:cs="Arial"/>
        </w:rPr>
        <w:t xml:space="preserve"> 2.0. необходимо создать обработку для печати ТТН, аналогичную существующей обработке «Печать ТТН»  в конфигурации 1С:Комплексная автоматизация. </w:t>
      </w:r>
    </w:p>
    <w:p w:rsidR="00107AE0" w:rsidRPr="00107AE0" w:rsidRDefault="00107AE0" w:rsidP="00107AE0">
      <w:pPr>
        <w:tabs>
          <w:tab w:val="left" w:pos="2130"/>
        </w:tabs>
        <w:jc w:val="both"/>
        <w:rPr>
          <w:rFonts w:ascii="Arial" w:hAnsi="Arial" w:cs="Arial"/>
        </w:rPr>
      </w:pPr>
      <w:bookmarkStart w:id="0" w:name="_GoBack"/>
      <w:bookmarkEnd w:id="0"/>
    </w:p>
    <w:sectPr w:rsidR="00107AE0" w:rsidRPr="00107AE0" w:rsidSect="00C934E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614" w:rsidRDefault="00B84614" w:rsidP="008931CE">
      <w:pPr>
        <w:spacing w:after="0" w:line="240" w:lineRule="auto"/>
      </w:pPr>
      <w:r>
        <w:separator/>
      </w:r>
    </w:p>
  </w:endnote>
  <w:endnote w:type="continuationSeparator" w:id="0">
    <w:p w:rsidR="00B84614" w:rsidRDefault="00B84614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FC" w:rsidRPr="001D6E81" w:rsidRDefault="00E71DE9" w:rsidP="00233BFC">
    <w:pPr>
      <w:spacing w:after="0" w:line="240" w:lineRule="auto"/>
      <w:jc w:val="both"/>
      <w:rPr>
        <w:rFonts w:ascii="Arial" w:hAnsi="Arial" w:cs="Arial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9F677" wp14:editId="27412CFE">
              <wp:simplePos x="0" y="0"/>
              <wp:positionH relativeFrom="column">
                <wp:posOffset>6563995</wp:posOffset>
              </wp:positionH>
              <wp:positionV relativeFrom="paragraph">
                <wp:posOffset>75565</wp:posOffset>
              </wp:positionV>
              <wp:extent cx="384810" cy="410210"/>
              <wp:effectExtent l="0" t="0" r="15240" b="27940"/>
              <wp:wrapNone/>
              <wp:docPr id="2" name="Овал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810" cy="410210"/>
                      </a:xfrm>
                      <a:prstGeom prst="ellipse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1D6E81" w:rsidRDefault="001D6E81" w:rsidP="001D6E8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33BFC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Овал 1" o:spid="_x0000_s1026" style="position:absolute;left:0;text-align:left;margin-left:516.85pt;margin-top:5.95pt;width:30.3pt;height: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" fillcolor="window" strokecolor="#4f81bd" strokeweight="2pt">
              <v:path arrowok="t"/>
              <v:textbox>
                <w:txbxContent>
                  <w:p w:rsidR="001D6E81" w:rsidRDefault="001D6E81" w:rsidP="001D6E81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233BFC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A67C61F" wp14:editId="4A284F6E">
              <wp:simplePos x="0" y="0"/>
              <wp:positionH relativeFrom="column">
                <wp:posOffset>-1254125</wp:posOffset>
              </wp:positionH>
              <wp:positionV relativeFrom="paragraph">
                <wp:posOffset>-20956</wp:posOffset>
              </wp:positionV>
              <wp:extent cx="8505825" cy="0"/>
              <wp:effectExtent l="0" t="0" r="9525" b="190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50582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98.75pt,-1.65pt" to="571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" strokecolor="#4f81bd" strokeweight="1.5pt">
              <o:lock v:ext="edit" shapetype="f"/>
            </v:line>
          </w:pict>
        </mc:Fallback>
      </mc:AlternateContent>
    </w:r>
    <w:r w:rsidR="00C934EE">
      <w:t xml:space="preserve">  </w:t>
    </w:r>
  </w:p>
  <w:p w:rsidR="00682C7C" w:rsidRPr="001D6E81" w:rsidRDefault="00682C7C" w:rsidP="00C934EE">
    <w:pPr>
      <w:spacing w:after="0" w:line="240" w:lineRule="auto"/>
      <w:jc w:val="both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6A" w:rsidRPr="00B34DF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CD356A" w:rsidRDefault="00CD35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614" w:rsidRDefault="00B84614" w:rsidP="008931CE">
      <w:pPr>
        <w:spacing w:after="0" w:line="240" w:lineRule="auto"/>
      </w:pPr>
      <w:r>
        <w:separator/>
      </w:r>
    </w:p>
  </w:footnote>
  <w:footnote w:type="continuationSeparator" w:id="0">
    <w:p w:rsidR="00B84614" w:rsidRDefault="00B84614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1CE" w:rsidRPr="00E70EF8" w:rsidRDefault="00E71DE9" w:rsidP="001D6E81">
    <w:pPr>
      <w:pStyle w:val="a6"/>
      <w:ind w:left="-851" w:firstLine="851"/>
      <w:jc w:val="right"/>
      <w:rPr>
        <w:rFonts w:ascii="Arial" w:hAnsi="Arial" w:cs="Arial"/>
        <w:i/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466E2AC" wp14:editId="1A12B5FB">
              <wp:simplePos x="0" y="0"/>
              <wp:positionH relativeFrom="column">
                <wp:posOffset>-1200785</wp:posOffset>
              </wp:positionH>
              <wp:positionV relativeFrom="paragraph">
                <wp:posOffset>186689</wp:posOffset>
              </wp:positionV>
              <wp:extent cx="8505825" cy="0"/>
              <wp:effectExtent l="0" t="0" r="9525" b="19050"/>
              <wp:wrapNone/>
              <wp:docPr id="5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50582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94.55pt,14.7pt" to="575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" strokecolor="#4f81bd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F1" w:rsidRDefault="006556F1" w:rsidP="006556F1">
    <w:pPr>
      <w:spacing w:after="0" w:line="240" w:lineRule="auto"/>
      <w:ind w:left="2124"/>
      <w:jc w:val="both"/>
    </w:pPr>
  </w:p>
  <w:p w:rsidR="006556F1" w:rsidRDefault="006556F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4A18"/>
    <w:multiLevelType w:val="hybridMultilevel"/>
    <w:tmpl w:val="AC7E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">
    <w:nsid w:val="09E41116"/>
    <w:multiLevelType w:val="hybridMultilevel"/>
    <w:tmpl w:val="9B54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4">
    <w:nsid w:val="207840EA"/>
    <w:multiLevelType w:val="hybridMultilevel"/>
    <w:tmpl w:val="2A4271FA"/>
    <w:lvl w:ilvl="0" w:tplc="3E4E82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1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2">
    <w:nsid w:val="51BE3971"/>
    <w:multiLevelType w:val="multilevel"/>
    <w:tmpl w:val="98A466EE"/>
    <w:lvl w:ilvl="0">
      <w:start w:val="1"/>
      <w:numFmt w:val="decimal"/>
      <w:lvlText w:val="%1."/>
      <w:lvlJc w:val="left"/>
      <w:pPr>
        <w:ind w:left="-131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97" w:hanging="1800"/>
      </w:pPr>
      <w:rPr>
        <w:rFonts w:hint="default"/>
      </w:rPr>
    </w:lvl>
  </w:abstractNum>
  <w:abstractNum w:abstractNumId="13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6">
    <w:nsid w:val="6ED93964"/>
    <w:multiLevelType w:val="hybridMultilevel"/>
    <w:tmpl w:val="F530F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376228"/>
    <w:multiLevelType w:val="hybridMultilevel"/>
    <w:tmpl w:val="CD108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7"/>
  </w:num>
  <w:num w:numId="5">
    <w:abstractNumId w:val="8"/>
  </w:num>
  <w:num w:numId="6">
    <w:abstractNumId w:val="11"/>
  </w:num>
  <w:num w:numId="7">
    <w:abstractNumId w:val="10"/>
  </w:num>
  <w:num w:numId="8">
    <w:abstractNumId w:val="15"/>
  </w:num>
  <w:num w:numId="9">
    <w:abstractNumId w:val="6"/>
  </w:num>
  <w:num w:numId="10">
    <w:abstractNumId w:val="1"/>
  </w:num>
  <w:num w:numId="11">
    <w:abstractNumId w:val="9"/>
  </w:num>
  <w:num w:numId="12">
    <w:abstractNumId w:val="17"/>
  </w:num>
  <w:num w:numId="13">
    <w:abstractNumId w:val="12"/>
  </w:num>
  <w:num w:numId="14">
    <w:abstractNumId w:val="19"/>
  </w:num>
  <w:num w:numId="15">
    <w:abstractNumId w:val="5"/>
  </w:num>
  <w:num w:numId="16">
    <w:abstractNumId w:val="0"/>
  </w:num>
  <w:num w:numId="17">
    <w:abstractNumId w:val="4"/>
  </w:num>
  <w:num w:numId="18">
    <w:abstractNumId w:val="2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BE"/>
    <w:rsid w:val="000079F5"/>
    <w:rsid w:val="00017CDA"/>
    <w:rsid w:val="00026BCA"/>
    <w:rsid w:val="0004722C"/>
    <w:rsid w:val="0007203E"/>
    <w:rsid w:val="0008075D"/>
    <w:rsid w:val="000857E5"/>
    <w:rsid w:val="000908F5"/>
    <w:rsid w:val="00095AEF"/>
    <w:rsid w:val="000B73A6"/>
    <w:rsid w:val="000C2CE8"/>
    <w:rsid w:val="000C3E1F"/>
    <w:rsid w:val="000C5513"/>
    <w:rsid w:val="001063BE"/>
    <w:rsid w:val="001065D8"/>
    <w:rsid w:val="00107AE0"/>
    <w:rsid w:val="00112950"/>
    <w:rsid w:val="001172E3"/>
    <w:rsid w:val="0012757A"/>
    <w:rsid w:val="00157570"/>
    <w:rsid w:val="00173826"/>
    <w:rsid w:val="00195ADA"/>
    <w:rsid w:val="001A0472"/>
    <w:rsid w:val="001C0054"/>
    <w:rsid w:val="001D6E81"/>
    <w:rsid w:val="001E466A"/>
    <w:rsid w:val="001F035D"/>
    <w:rsid w:val="00200380"/>
    <w:rsid w:val="00233BFC"/>
    <w:rsid w:val="00265404"/>
    <w:rsid w:val="00296D62"/>
    <w:rsid w:val="002B2B6B"/>
    <w:rsid w:val="002E0144"/>
    <w:rsid w:val="002F03FA"/>
    <w:rsid w:val="003024E3"/>
    <w:rsid w:val="0030393D"/>
    <w:rsid w:val="0030598E"/>
    <w:rsid w:val="00313C29"/>
    <w:rsid w:val="00321783"/>
    <w:rsid w:val="00321FE7"/>
    <w:rsid w:val="0033107D"/>
    <w:rsid w:val="0034313B"/>
    <w:rsid w:val="00357208"/>
    <w:rsid w:val="003707EB"/>
    <w:rsid w:val="0037208F"/>
    <w:rsid w:val="00393B3E"/>
    <w:rsid w:val="003A1C24"/>
    <w:rsid w:val="003B53BC"/>
    <w:rsid w:val="003C152E"/>
    <w:rsid w:val="003C2A00"/>
    <w:rsid w:val="003D4AA4"/>
    <w:rsid w:val="003D527E"/>
    <w:rsid w:val="003D6F22"/>
    <w:rsid w:val="0040535D"/>
    <w:rsid w:val="00412124"/>
    <w:rsid w:val="004211F0"/>
    <w:rsid w:val="00437C01"/>
    <w:rsid w:val="00440816"/>
    <w:rsid w:val="004429FD"/>
    <w:rsid w:val="00445660"/>
    <w:rsid w:val="004476B9"/>
    <w:rsid w:val="00465BDC"/>
    <w:rsid w:val="00470CE0"/>
    <w:rsid w:val="0047445B"/>
    <w:rsid w:val="00484BE9"/>
    <w:rsid w:val="00492118"/>
    <w:rsid w:val="004B476E"/>
    <w:rsid w:val="004B7E87"/>
    <w:rsid w:val="004C5ED6"/>
    <w:rsid w:val="004D33D9"/>
    <w:rsid w:val="004E7F5E"/>
    <w:rsid w:val="004F66BD"/>
    <w:rsid w:val="0050738B"/>
    <w:rsid w:val="005112D4"/>
    <w:rsid w:val="0052174D"/>
    <w:rsid w:val="005428CB"/>
    <w:rsid w:val="005712A7"/>
    <w:rsid w:val="005A5DEA"/>
    <w:rsid w:val="005A690A"/>
    <w:rsid w:val="005D11A0"/>
    <w:rsid w:val="00600F12"/>
    <w:rsid w:val="0060357C"/>
    <w:rsid w:val="00605065"/>
    <w:rsid w:val="00614486"/>
    <w:rsid w:val="00617FBB"/>
    <w:rsid w:val="00620E99"/>
    <w:rsid w:val="006240F8"/>
    <w:rsid w:val="006556F1"/>
    <w:rsid w:val="00677ECB"/>
    <w:rsid w:val="00681FE5"/>
    <w:rsid w:val="00682C7C"/>
    <w:rsid w:val="006D6182"/>
    <w:rsid w:val="006E0D40"/>
    <w:rsid w:val="006E219E"/>
    <w:rsid w:val="006E2D89"/>
    <w:rsid w:val="0070116F"/>
    <w:rsid w:val="00705CD9"/>
    <w:rsid w:val="0071277A"/>
    <w:rsid w:val="00737953"/>
    <w:rsid w:val="007412C7"/>
    <w:rsid w:val="00777E18"/>
    <w:rsid w:val="007A1824"/>
    <w:rsid w:val="007A556E"/>
    <w:rsid w:val="007A6C26"/>
    <w:rsid w:val="007B5C17"/>
    <w:rsid w:val="007B68F5"/>
    <w:rsid w:val="007F0FB1"/>
    <w:rsid w:val="007F43C3"/>
    <w:rsid w:val="00801D57"/>
    <w:rsid w:val="00806AF6"/>
    <w:rsid w:val="00822A52"/>
    <w:rsid w:val="00824709"/>
    <w:rsid w:val="00834B75"/>
    <w:rsid w:val="008648EA"/>
    <w:rsid w:val="0086504E"/>
    <w:rsid w:val="008903C8"/>
    <w:rsid w:val="008931CE"/>
    <w:rsid w:val="008935D9"/>
    <w:rsid w:val="008A5BFD"/>
    <w:rsid w:val="008D459E"/>
    <w:rsid w:val="008D7C80"/>
    <w:rsid w:val="008E33D9"/>
    <w:rsid w:val="008E495B"/>
    <w:rsid w:val="008E7466"/>
    <w:rsid w:val="008F62D2"/>
    <w:rsid w:val="00915F6E"/>
    <w:rsid w:val="00921CD2"/>
    <w:rsid w:val="009237F6"/>
    <w:rsid w:val="00924B5F"/>
    <w:rsid w:val="00944EAD"/>
    <w:rsid w:val="009650B8"/>
    <w:rsid w:val="0098664B"/>
    <w:rsid w:val="0099001B"/>
    <w:rsid w:val="00992409"/>
    <w:rsid w:val="009A2AC9"/>
    <w:rsid w:val="009A32B8"/>
    <w:rsid w:val="009D559B"/>
    <w:rsid w:val="009D5D67"/>
    <w:rsid w:val="009E5F67"/>
    <w:rsid w:val="009E7451"/>
    <w:rsid w:val="00A16C32"/>
    <w:rsid w:val="00A23ABE"/>
    <w:rsid w:val="00A23B86"/>
    <w:rsid w:val="00A23C25"/>
    <w:rsid w:val="00A321EA"/>
    <w:rsid w:val="00A32E19"/>
    <w:rsid w:val="00A57A83"/>
    <w:rsid w:val="00A80CCF"/>
    <w:rsid w:val="00A94807"/>
    <w:rsid w:val="00A95736"/>
    <w:rsid w:val="00AA3C0F"/>
    <w:rsid w:val="00AC737A"/>
    <w:rsid w:val="00B018BE"/>
    <w:rsid w:val="00B11405"/>
    <w:rsid w:val="00B216B4"/>
    <w:rsid w:val="00B25FFA"/>
    <w:rsid w:val="00B33D2D"/>
    <w:rsid w:val="00B34DF6"/>
    <w:rsid w:val="00B35E90"/>
    <w:rsid w:val="00B36295"/>
    <w:rsid w:val="00B40EEB"/>
    <w:rsid w:val="00B54026"/>
    <w:rsid w:val="00B607BD"/>
    <w:rsid w:val="00B65298"/>
    <w:rsid w:val="00B6797C"/>
    <w:rsid w:val="00B723CA"/>
    <w:rsid w:val="00B73172"/>
    <w:rsid w:val="00B830E1"/>
    <w:rsid w:val="00B84614"/>
    <w:rsid w:val="00BA0B6E"/>
    <w:rsid w:val="00BD2475"/>
    <w:rsid w:val="00BE2DDF"/>
    <w:rsid w:val="00BE6C2A"/>
    <w:rsid w:val="00BE7971"/>
    <w:rsid w:val="00C0108F"/>
    <w:rsid w:val="00C13466"/>
    <w:rsid w:val="00C13657"/>
    <w:rsid w:val="00C13D6A"/>
    <w:rsid w:val="00C26557"/>
    <w:rsid w:val="00C37327"/>
    <w:rsid w:val="00C57310"/>
    <w:rsid w:val="00C63A7F"/>
    <w:rsid w:val="00C736FC"/>
    <w:rsid w:val="00C81857"/>
    <w:rsid w:val="00C924C5"/>
    <w:rsid w:val="00C934EE"/>
    <w:rsid w:val="00CA3598"/>
    <w:rsid w:val="00CD356A"/>
    <w:rsid w:val="00D100F0"/>
    <w:rsid w:val="00D21565"/>
    <w:rsid w:val="00D224C1"/>
    <w:rsid w:val="00D24251"/>
    <w:rsid w:val="00D47C6A"/>
    <w:rsid w:val="00DC2485"/>
    <w:rsid w:val="00E13F2D"/>
    <w:rsid w:val="00E27213"/>
    <w:rsid w:val="00E30F6A"/>
    <w:rsid w:val="00E34F47"/>
    <w:rsid w:val="00E377B8"/>
    <w:rsid w:val="00E37D6E"/>
    <w:rsid w:val="00E4677C"/>
    <w:rsid w:val="00E50F21"/>
    <w:rsid w:val="00E57300"/>
    <w:rsid w:val="00E70EF8"/>
    <w:rsid w:val="00E71DE9"/>
    <w:rsid w:val="00E84D7D"/>
    <w:rsid w:val="00E920C8"/>
    <w:rsid w:val="00EB0897"/>
    <w:rsid w:val="00ED390E"/>
    <w:rsid w:val="00EE722C"/>
    <w:rsid w:val="00F0045A"/>
    <w:rsid w:val="00F27B2C"/>
    <w:rsid w:val="00F33AEB"/>
    <w:rsid w:val="00F63FCA"/>
    <w:rsid w:val="00F91F9F"/>
    <w:rsid w:val="00F96A96"/>
    <w:rsid w:val="00FB1D41"/>
    <w:rsid w:val="00FC0E96"/>
    <w:rsid w:val="00FC299F"/>
    <w:rsid w:val="00FC3066"/>
    <w:rsid w:val="00FC330C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AC737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737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C737A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737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C737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AC737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737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C737A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737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C737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9AEA5-B724-4B03-A8CE-19CAD64E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6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a.ter</cp:lastModifiedBy>
  <cp:revision>135</cp:revision>
  <dcterms:created xsi:type="dcterms:W3CDTF">2015-05-08T10:36:00Z</dcterms:created>
  <dcterms:modified xsi:type="dcterms:W3CDTF">2015-05-21T07:39:00Z</dcterms:modified>
</cp:coreProperties>
</file>