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  <w:r w:rsidRPr="00CD3B67">
        <w:rPr>
          <w:rFonts w:ascii="Arial" w:hAnsi="Arial" w:cs="Arial"/>
        </w:rPr>
        <w:t>Нео</w:t>
      </w:r>
      <w:r>
        <w:rPr>
          <w:rFonts w:ascii="Arial" w:hAnsi="Arial" w:cs="Arial"/>
        </w:rPr>
        <w:t>бходимо внести изменения в</w:t>
      </w:r>
      <w:r w:rsidR="002F5C82">
        <w:rPr>
          <w:rFonts w:ascii="Arial" w:hAnsi="Arial" w:cs="Arial"/>
        </w:rPr>
        <w:t>о все</w:t>
      </w:r>
      <w:r w:rsidR="00701C98">
        <w:rPr>
          <w:rFonts w:ascii="Arial" w:hAnsi="Arial" w:cs="Arial"/>
        </w:rPr>
        <w:t xml:space="preserve"> формы </w:t>
      </w:r>
      <w:r>
        <w:rPr>
          <w:rFonts w:ascii="Arial" w:hAnsi="Arial" w:cs="Arial"/>
        </w:rPr>
        <w:t>отчет</w:t>
      </w:r>
      <w:r w:rsidR="00701C9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«Бюджет доходов и расходов».</w:t>
      </w:r>
    </w:p>
    <w:p w:rsidR="004E4B33" w:rsidRPr="00AF0A29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задачи</w:t>
      </w:r>
    </w:p>
    <w:p w:rsidR="00B45E15" w:rsidRDefault="00B45E15" w:rsidP="00B45E15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Колонку «Кредиторская задолженность» необходимо убрать во всех формах.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расчета суммы в колонке «Факт» должны использоваться только оплаченные и начисленные доходы и расходы (сейчас попадают все начисленные, без учета оплат).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таблице «Оплата просроченной задолженности» должны быть отражены суммы оплаты расходов, начисленных в месяцах, предшествующих дате оплаты.</w:t>
      </w:r>
    </w:p>
    <w:p w:rsidR="00B45E15" w:rsidRDefault="00B45E15" w:rsidP="00B45E15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То есть, независимо от периода отчета, если оплата и начисление произошло в одном месяце (именно месяце, а не периоде отчета), то попадает в факт, а если в разных, то в Оплату просроченной КЗ. Одни и те же суммы не могут одновременно попасть и туда, и туда.</w:t>
      </w:r>
    </w:p>
    <w:p w:rsidR="00B45E15" w:rsidRDefault="00B45E15" w:rsidP="00B45E15">
      <w:pPr>
        <w:pStyle w:val="a4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необходимо учитывать «</w:t>
      </w:r>
      <w:proofErr w:type="spellStart"/>
      <w:r>
        <w:rPr>
          <w:rFonts w:ascii="Arial" w:hAnsi="Arial" w:cs="Arial"/>
        </w:rPr>
        <w:t>сторнировочные</w:t>
      </w:r>
      <w:proofErr w:type="spellEnd"/>
      <w:r>
        <w:rPr>
          <w:rFonts w:ascii="Arial" w:hAnsi="Arial" w:cs="Arial"/>
        </w:rPr>
        <w:t>» документы. То есть в расходных отчетах должны быть учтены приходы денежных средств – должны быть вычтены из расходов. Такие документы должны всегда попадать в факт, на наличие документа начисления можно не обращать внимания.</w:t>
      </w:r>
    </w:p>
    <w:p w:rsidR="00C4014E" w:rsidRPr="00B45E15" w:rsidRDefault="00C4014E" w:rsidP="00C4014E">
      <w:pPr>
        <w:pStyle w:val="a4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будет проще, можно наоборот, не брать в расчет документы оплаты, а использовать в отчете документы начисления (Реализации для расходных отчетов).</w:t>
      </w:r>
    </w:p>
    <w:p w:rsidR="004E4B33" w:rsidRPr="005D5A6B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D5A6B">
        <w:rPr>
          <w:rFonts w:ascii="Arial" w:hAnsi="Arial" w:cs="Arial"/>
        </w:rPr>
        <w:t>Статьи оборотов с установленным признаком «Нет документов оплаты» всегда должны формировать Факт и не должны попадать в Кредиторскую задолженность.</w:t>
      </w:r>
    </w:p>
    <w:p w:rsidR="004E4B33" w:rsidRPr="00D07FAA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D07FAA">
        <w:rPr>
          <w:rFonts w:ascii="Arial" w:hAnsi="Arial" w:cs="Arial"/>
          <w:i/>
          <w:u w:val="single"/>
        </w:rPr>
        <w:t>Условия: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«Поступление товаров и услуг» не должны вводиться вручную. Они должны создаваться автоматически при помощи признака «Начислено» в документе «Заявка на расходование ДС». Сумма документа поступления всегда равна сумме заявки.</w:t>
      </w:r>
    </w:p>
    <w:p w:rsidR="004E4B33" w:rsidRPr="005D5A6B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D5A6B">
        <w:rPr>
          <w:rFonts w:ascii="Arial" w:hAnsi="Arial" w:cs="Arial"/>
        </w:rPr>
        <w:t xml:space="preserve">Дата начисления, указанная в заявке, </w:t>
      </w:r>
      <w:r>
        <w:rPr>
          <w:rFonts w:ascii="Arial" w:hAnsi="Arial" w:cs="Arial"/>
        </w:rPr>
        <w:t>не должна быть больше даты оплаты.</w:t>
      </w:r>
    </w:p>
    <w:p w:rsidR="004E4B33" w:rsidRDefault="004E4B33" w:rsidP="004E4B33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Одна оплата может относиться только к одному документу «Поступление товаров и услуг».</w:t>
      </w:r>
    </w:p>
    <w:p w:rsidR="00C4014E" w:rsidRPr="00C4014E" w:rsidRDefault="00C4014E" w:rsidP="00C4014E">
      <w:pPr>
        <w:tabs>
          <w:tab w:val="left" w:pos="-284"/>
        </w:tabs>
        <w:jc w:val="both"/>
        <w:rPr>
          <w:rFonts w:ascii="Arial" w:hAnsi="Arial" w:cs="Arial"/>
          <w:b/>
        </w:rPr>
      </w:pPr>
      <w:r w:rsidRPr="00C4014E">
        <w:rPr>
          <w:rFonts w:ascii="Arial" w:hAnsi="Arial" w:cs="Arial"/>
          <w:b/>
        </w:rPr>
        <w:t>Пояснения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Оплата производится на основании Заявки на расходование ДС. В ней есть галочка "начислено". Если поставить эту галочку, то создается документ начисления "Поступление товаров и услуг" (для поступления денежных средств - реализация товаров и услуг).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документы делают движения по регистру "Кредиторская задолженность", где в том числе есть Документ расчетов (Поступление). По этому регистру и определяется, в Факт должно попасть или в Оплату кредиторской задолженности.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В факт должны попадать расходы, начисленные и оплаченные в одном месяце (именно месяце, а не периоде формирования отчета).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важно, за какой период формируется отчет, если оплата и начисление в одном месяце, то попадает в Факт, а если в разных, то в оплату КЗ. Одни и те же расходы не могут быть одновременно в Факте и в оплате КЗ.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4014E" w:rsidRPr="00C4014E" w:rsidRDefault="00C4014E" w:rsidP="00C4014E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Соответственно в оплату кредиторской задолженности должны попасть все затраты, оплаченные не в том месяце, в котором были начислены.</w:t>
      </w:r>
    </w:p>
    <w:p w:rsidR="00C4014E" w:rsidRDefault="00C4014E" w:rsidP="00C4014E">
      <w:pPr>
        <w:tabs>
          <w:tab w:val="left" w:pos="-284"/>
        </w:tabs>
        <w:jc w:val="both"/>
        <w:rPr>
          <w:rFonts w:ascii="Arial" w:hAnsi="Arial" w:cs="Arial"/>
        </w:rPr>
      </w:pPr>
    </w:p>
    <w:p w:rsidR="004E4B33" w:rsidRPr="00017CDA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БДР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таблицу «Примечание».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БДР (сводный)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таблицу «Примечание».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Выручка</w:t>
      </w:r>
    </w:p>
    <w:p w:rsidR="004E4B33" w:rsidRPr="00CD3B67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CD3B67">
        <w:rPr>
          <w:rFonts w:ascii="Arial" w:hAnsi="Arial" w:cs="Arial"/>
          <w:i/>
          <w:u w:val="single"/>
        </w:rPr>
        <w:t>Форма отчета: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убрать детализацию по статье оборотов (Выручка, Банкеты). Последним уровнем группировки должно быть ЦФО.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644EA">
        <w:rPr>
          <w:rFonts w:ascii="Arial" w:hAnsi="Arial" w:cs="Arial"/>
          <w:i/>
          <w:u w:val="single"/>
        </w:rPr>
        <w:t>Данные:</w:t>
      </w:r>
    </w:p>
    <w:p w:rsidR="004E4B33" w:rsidRPr="001910A0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не требуются, данные в отчете верны.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Накладные расходы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1644EA">
        <w:rPr>
          <w:rFonts w:ascii="Arial" w:hAnsi="Arial" w:cs="Arial"/>
          <w:i/>
          <w:u w:val="single"/>
        </w:rPr>
        <w:t>Данные: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должны попадать данные документов «Авансовый отчет».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Обязательства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изменить форму «Обязательства». В отчет должны выводиться следующие данные:</w:t>
      </w:r>
    </w:p>
    <w:tbl>
      <w:tblPr>
        <w:tblW w:w="9277" w:type="dxa"/>
        <w:tblInd w:w="108" w:type="dxa"/>
        <w:tblLook w:val="04A0" w:firstRow="1" w:lastRow="0" w:firstColumn="1" w:lastColumn="0" w:noHBand="0" w:noVBand="1"/>
      </w:tblPr>
      <w:tblGrid>
        <w:gridCol w:w="1489"/>
        <w:gridCol w:w="5857"/>
        <w:gridCol w:w="1028"/>
        <w:gridCol w:w="903"/>
      </w:tblGrid>
      <w:tr w:rsidR="004E4B33" w:rsidRPr="00C23FBE" w:rsidTr="00B757B8">
        <w:trPr>
          <w:trHeight w:val="330"/>
        </w:trPr>
        <w:tc>
          <w:tcPr>
            <w:tcW w:w="9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6. Обязательства</w:t>
            </w:r>
          </w:p>
        </w:tc>
      </w:tr>
      <w:tr w:rsidR="004E4B33" w:rsidRPr="00C23FBE" w:rsidTr="00B757B8">
        <w:trPr>
          <w:trHeight w:val="12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B33" w:rsidRPr="00C23FBE" w:rsidTr="00B757B8">
        <w:trPr>
          <w:trHeight w:val="330"/>
        </w:trPr>
        <w:tc>
          <w:tcPr>
            <w:tcW w:w="92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февраль  2013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E4B33" w:rsidRPr="00C23FBE" w:rsidTr="00B757B8">
        <w:trPr>
          <w:trHeight w:val="33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Итого по разделу № 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78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Погашение кредитов и займов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кредиты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Займы от организаций и частных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Займы от учредителей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контрагент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78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Изъятия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Львовский В.М.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Наличка КФ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Наличка РРК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Безнал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Пляжи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0E10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0E10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780E10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proofErr w:type="spellStart"/>
            <w:r w:rsidRPr="00780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Фейгельман</w:t>
            </w:r>
            <w:proofErr w:type="spellEnd"/>
            <w:r w:rsidRPr="00780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96021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gree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Наличка КФ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96021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gree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Наличка РРК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Безнал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Пляжи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6.2.3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0,00р.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spellStart"/>
            <w:r w:rsidRPr="00C23FBE">
              <w:rPr>
                <w:rFonts w:ascii="Times New Roman" w:eastAsia="Times New Roman" w:hAnsi="Times New Roman"/>
                <w:lang w:eastAsia="ru-RU"/>
              </w:rPr>
              <w:t>Фейгельман</w:t>
            </w:r>
            <w:proofErr w:type="spellEnd"/>
            <w:r w:rsidRPr="00C23FBE">
              <w:rPr>
                <w:rFonts w:ascii="Times New Roman" w:eastAsia="Times New Roman" w:hAnsi="Times New Roman"/>
                <w:lang w:eastAsia="ru-RU"/>
              </w:rPr>
              <w:t xml:space="preserve"> А.Ф.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23FB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B33" w:rsidRPr="00C23FBE" w:rsidTr="00B757B8">
        <w:trPr>
          <w:trHeight w:val="30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4E4B33" w:rsidRPr="00C23FBE" w:rsidTr="00B757B8">
        <w:trPr>
          <w:trHeight w:val="31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B33" w:rsidRPr="00C23FBE" w:rsidRDefault="004E4B33" w:rsidP="00B75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E4B33" w:rsidRPr="00C96021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 w:rsidRPr="00C96021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6.1. – движения по статье оборотов «</w:t>
      </w:r>
      <w:r w:rsidRPr="00C96021">
        <w:rPr>
          <w:rFonts w:ascii="Arial" w:hAnsi="Arial" w:cs="Arial"/>
        </w:rPr>
        <w:t>Погашение кредитов и займов</w:t>
      </w:r>
      <w:r>
        <w:rPr>
          <w:rFonts w:ascii="Arial" w:hAnsi="Arial" w:cs="Arial"/>
        </w:rPr>
        <w:t>» с номенклатурными группами «Банковские кредиты», «</w:t>
      </w:r>
      <w:r w:rsidRPr="00273BD0">
        <w:rPr>
          <w:rFonts w:ascii="Arial" w:hAnsi="Arial" w:cs="Arial"/>
        </w:rPr>
        <w:t>Займы от организаций и частных лиц</w:t>
      </w:r>
      <w:r>
        <w:rPr>
          <w:rFonts w:ascii="Arial" w:hAnsi="Arial" w:cs="Arial"/>
        </w:rPr>
        <w:t>» и «</w:t>
      </w:r>
      <w:r w:rsidRPr="00273BD0">
        <w:rPr>
          <w:rFonts w:ascii="Arial" w:hAnsi="Arial" w:cs="Arial"/>
        </w:rPr>
        <w:t>Займы от учредителей</w:t>
      </w:r>
      <w:r>
        <w:rPr>
          <w:rFonts w:ascii="Arial" w:hAnsi="Arial" w:cs="Arial"/>
        </w:rPr>
        <w:t>» (необходимо добавить соответствующие предопределенные элементы в справочник «Используемые объекты»).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Аналитика «</w:t>
      </w:r>
      <w:r w:rsidRPr="00C960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контрагент» - это контрагент, по которому было движение.</w:t>
      </w:r>
    </w:p>
    <w:p w:rsidR="004E4B33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6.2.1., 6.2.2. – выводятся те же данные, что и в отчет «Лично»</w:t>
      </w:r>
      <w:r w:rsidR="0063345B">
        <w:rPr>
          <w:rFonts w:ascii="Arial" w:hAnsi="Arial" w:cs="Arial"/>
        </w:rPr>
        <w:t xml:space="preserve"> (форма отчета «Чистый отчет», он же «Отчетность для учредителей»)</w:t>
      </w:r>
      <w:r>
        <w:rPr>
          <w:rFonts w:ascii="Arial" w:hAnsi="Arial" w:cs="Arial"/>
        </w:rPr>
        <w:t>.</w:t>
      </w:r>
    </w:p>
    <w:p w:rsidR="004E4B33" w:rsidRPr="00C96021" w:rsidRDefault="004E4B33" w:rsidP="004E4B3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6.2.3. – выводятся данные с теми же аналитиками, что и в отчет «Лично», но по всем остальным контрагентам (например, «</w:t>
      </w:r>
      <w:proofErr w:type="spellStart"/>
      <w:r w:rsidRPr="000200AD">
        <w:rPr>
          <w:rFonts w:ascii="Arial" w:hAnsi="Arial" w:cs="Arial"/>
        </w:rPr>
        <w:t>Фейгельман</w:t>
      </w:r>
      <w:proofErr w:type="spellEnd"/>
      <w:r w:rsidRPr="000200AD">
        <w:rPr>
          <w:rFonts w:ascii="Arial" w:hAnsi="Arial" w:cs="Arial"/>
        </w:rPr>
        <w:t xml:space="preserve"> А.Ф.</w:t>
      </w:r>
      <w:r>
        <w:rPr>
          <w:rFonts w:ascii="Arial" w:hAnsi="Arial" w:cs="Arial"/>
        </w:rPr>
        <w:t>»).</w:t>
      </w:r>
    </w:p>
    <w:p w:rsidR="004E4B33" w:rsidRDefault="004E4B33" w:rsidP="004E4B33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54D65">
        <w:rPr>
          <w:rFonts w:ascii="Arial" w:hAnsi="Arial" w:cs="Arial"/>
          <w:b/>
          <w:sz w:val="24"/>
          <w:szCs w:val="24"/>
        </w:rPr>
        <w:t>Фонд потребления</w:t>
      </w:r>
    </w:p>
    <w:p w:rsidR="00125EC3" w:rsidRPr="00125EC3" w:rsidRDefault="00125EC3" w:rsidP="00125EC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убрать лишнюю аналитику (все, кроме подразделений). В отчет должны выводиться те же данные, но только по подразделениям, без расшифровок.</w:t>
      </w:r>
    </w:p>
    <w:sectPr w:rsidR="00125EC3" w:rsidRPr="0012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A47"/>
    <w:multiLevelType w:val="hybridMultilevel"/>
    <w:tmpl w:val="586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2"/>
    <w:rsid w:val="00125EC3"/>
    <w:rsid w:val="00252944"/>
    <w:rsid w:val="002F5C82"/>
    <w:rsid w:val="004E4B33"/>
    <w:rsid w:val="0063345B"/>
    <w:rsid w:val="006368D7"/>
    <w:rsid w:val="006C501E"/>
    <w:rsid w:val="00701C98"/>
    <w:rsid w:val="007408DB"/>
    <w:rsid w:val="00B45E15"/>
    <w:rsid w:val="00C4014E"/>
    <w:rsid w:val="00DD270F"/>
    <w:rsid w:val="00DD4122"/>
    <w:rsid w:val="00F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2015-08-03T14:48:00Z</dcterms:created>
  <dcterms:modified xsi:type="dcterms:W3CDTF">2015-09-12T11:47:00Z</dcterms:modified>
</cp:coreProperties>
</file>