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5348D4">
        <w:rPr>
          <w:lang w:val="ru-RU"/>
        </w:rPr>
        <w:t>Заполнение сумм НУ</w:t>
      </w:r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C91B03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C91B03" w:rsidRPr="00C91B03">
        <w:t>3.0.43.</w:t>
      </w:r>
    </w:p>
    <w:p w:rsidR="00E133B8" w:rsidRDefault="00AC4D0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C91B03" w:rsidRPr="00C91B03">
        <w:rPr>
          <w:lang w:val="en-US"/>
        </w:rPr>
        <w:t>8.3.6.2299</w:t>
      </w:r>
      <w:r w:rsidR="00FE7EA9">
        <w:t>.</w:t>
      </w:r>
    </w:p>
    <w:p w:rsidR="00FE7EA9" w:rsidRDefault="00FE7EA9" w:rsidP="00C91B0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внешней обработкой.</w:t>
      </w:r>
    </w:p>
    <w:p w:rsidR="005348D4" w:rsidRDefault="005348D4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В базе имеются парные операции, отражающие передачу ОС между филиалами. В указанных операциях </w:t>
      </w:r>
      <w:r w:rsidR="00C91B03">
        <w:t xml:space="preserve">заполнена сумма БУ, </w:t>
      </w:r>
      <w:r>
        <w:t>не заполнены суммы НУ, ВР и ПР.</w:t>
      </w:r>
    </w:p>
    <w:p w:rsidR="00E133B8" w:rsidRDefault="005348D4" w:rsidP="005429E8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Операция А </w:t>
      </w:r>
      <w:r w:rsidR="00C91B03">
        <w:t xml:space="preserve">(по организации А) </w:t>
      </w:r>
      <w:r>
        <w:t>содержит проводки:</w:t>
      </w:r>
    </w:p>
    <w:p w:rsidR="005348D4" w:rsidRDefault="005348D4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дт79-кт03</w:t>
      </w:r>
    </w:p>
    <w:p w:rsidR="005348D4" w:rsidRDefault="005348D4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кт02-дт79</w:t>
      </w:r>
    </w:p>
    <w:p w:rsidR="005348D4" w:rsidRDefault="005348D4" w:rsidP="005348D4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Операция </w:t>
      </w:r>
      <w:r>
        <w:t>Б</w:t>
      </w:r>
      <w:r>
        <w:t xml:space="preserve"> </w:t>
      </w:r>
      <w:r w:rsidR="00C91B03">
        <w:t xml:space="preserve">(по организации Б) </w:t>
      </w:r>
      <w:r>
        <w:t>содержит проводки:</w:t>
      </w:r>
    </w:p>
    <w:p w:rsidR="005348D4" w:rsidRDefault="005348D4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Д</w:t>
      </w:r>
      <w:r>
        <w:t>т</w:t>
      </w:r>
      <w:r>
        <w:t>03</w:t>
      </w:r>
      <w:r>
        <w:t>-кт</w:t>
      </w:r>
      <w:r>
        <w:t>79</w:t>
      </w:r>
    </w:p>
    <w:p w:rsidR="005348D4" w:rsidRDefault="005348D4" w:rsidP="005348D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к</w:t>
      </w:r>
      <w:r>
        <w:t>т</w:t>
      </w:r>
      <w:r>
        <w:t>79</w:t>
      </w:r>
      <w:r>
        <w:t>-дт</w:t>
      </w:r>
      <w:r>
        <w:t>02</w:t>
      </w:r>
    </w:p>
    <w:p w:rsidR="00FE7EA9" w:rsidRDefault="00FE7EA9" w:rsidP="00FE7EA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Выбор операций предоставить пользователю.</w:t>
      </w:r>
    </w:p>
    <w:p w:rsidR="00526A1F" w:rsidRDefault="00C91B03" w:rsidP="005348D4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 xml:space="preserve">Необходимо </w:t>
      </w:r>
      <w:r w:rsidR="00526A1F">
        <w:t xml:space="preserve">создать новую операцию, в которой будут </w:t>
      </w:r>
      <w:r>
        <w:t xml:space="preserve">по данным учёта организации А </w:t>
      </w:r>
      <w:r w:rsidR="00526A1F">
        <w:t xml:space="preserve">заполнены </w:t>
      </w:r>
      <w:r>
        <w:t>суммы НУ, ВР и ПР для каждой проводки</w:t>
      </w:r>
      <w:r w:rsidR="00526A1F">
        <w:t xml:space="preserve"> из</w:t>
      </w:r>
      <w:r>
        <w:t xml:space="preserve"> операции А. </w:t>
      </w:r>
      <w:r w:rsidR="001A4200">
        <w:t>Указать в комментарии новой операции представление операции А.</w:t>
      </w:r>
    </w:p>
    <w:p w:rsidR="001A4200" w:rsidRDefault="00526A1F" w:rsidP="001A4200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Необходимо создать новую операцию</w:t>
      </w:r>
      <w:r>
        <w:t xml:space="preserve">, в которой будут по данным операции созданной в предыдущем пункте заполнены </w:t>
      </w:r>
      <w:r w:rsidR="00C91B03">
        <w:t xml:space="preserve">суммы НУ, ВР и ПР </w:t>
      </w:r>
      <w:r>
        <w:t xml:space="preserve">для каждой проводки из </w:t>
      </w:r>
      <w:r w:rsidR="00C91B03">
        <w:t>операции Б.</w:t>
      </w:r>
      <w:r w:rsidR="001A4200" w:rsidRPr="001A4200">
        <w:t xml:space="preserve"> </w:t>
      </w:r>
      <w:r w:rsidR="001A4200">
        <w:t xml:space="preserve">Указать в комментарии новой операции представление операции </w:t>
      </w:r>
      <w:r w:rsidR="001A4200">
        <w:t>Б</w:t>
      </w:r>
      <w:r w:rsidR="001A4200">
        <w:t>.</w:t>
      </w:r>
    </w:p>
    <w:p w:rsidR="005348D4" w:rsidRDefault="005348D4" w:rsidP="00A35FE7">
      <w:pPr>
        <w:suppressAutoHyphens/>
        <w:spacing w:after="120"/>
        <w:ind w:left="360"/>
        <w:jc w:val="both"/>
      </w:pPr>
      <w:bookmarkStart w:id="0" w:name="_GoBack"/>
      <w:bookmarkEnd w:id="0"/>
    </w:p>
    <w:p w:rsidR="00526A1F" w:rsidRPr="00526A1F" w:rsidRDefault="00526A1F" w:rsidP="00526A1F">
      <w:pPr>
        <w:suppressAutoHyphens/>
        <w:spacing w:after="120"/>
        <w:ind w:left="360"/>
        <w:jc w:val="both"/>
        <w:rPr>
          <w:lang w:val="ru-RU"/>
        </w:rPr>
      </w:pPr>
    </w:p>
    <w:sectPr w:rsidR="00526A1F" w:rsidRPr="00526A1F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35FE7" w:rsidRPr="00A35FE7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42839"/>
    <w:rsid w:val="001A4200"/>
    <w:rsid w:val="001B221E"/>
    <w:rsid w:val="001B7B53"/>
    <w:rsid w:val="001E492C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527A6"/>
    <w:rsid w:val="003929C6"/>
    <w:rsid w:val="00442DF6"/>
    <w:rsid w:val="0048418F"/>
    <w:rsid w:val="00494EDA"/>
    <w:rsid w:val="004A1EFD"/>
    <w:rsid w:val="004D559A"/>
    <w:rsid w:val="004F75FB"/>
    <w:rsid w:val="00526A1F"/>
    <w:rsid w:val="005348D4"/>
    <w:rsid w:val="005429E8"/>
    <w:rsid w:val="005573D9"/>
    <w:rsid w:val="005F285F"/>
    <w:rsid w:val="0060146C"/>
    <w:rsid w:val="00601C77"/>
    <w:rsid w:val="00636106"/>
    <w:rsid w:val="00656D7C"/>
    <w:rsid w:val="006666BD"/>
    <w:rsid w:val="006A0098"/>
    <w:rsid w:val="006B66B8"/>
    <w:rsid w:val="006D6A55"/>
    <w:rsid w:val="006E700C"/>
    <w:rsid w:val="006F14EC"/>
    <w:rsid w:val="006F6AAA"/>
    <w:rsid w:val="00773F17"/>
    <w:rsid w:val="00780C82"/>
    <w:rsid w:val="00870997"/>
    <w:rsid w:val="00902173"/>
    <w:rsid w:val="00982D3E"/>
    <w:rsid w:val="009A759F"/>
    <w:rsid w:val="009E7847"/>
    <w:rsid w:val="009F7543"/>
    <w:rsid w:val="00A03EB6"/>
    <w:rsid w:val="00A1786C"/>
    <w:rsid w:val="00A35FE7"/>
    <w:rsid w:val="00A923EE"/>
    <w:rsid w:val="00AC4D09"/>
    <w:rsid w:val="00B150F2"/>
    <w:rsid w:val="00B8539C"/>
    <w:rsid w:val="00B8686D"/>
    <w:rsid w:val="00C91B03"/>
    <w:rsid w:val="00D35209"/>
    <w:rsid w:val="00E133B8"/>
    <w:rsid w:val="00E26B5D"/>
    <w:rsid w:val="00E52F56"/>
    <w:rsid w:val="00EF1EDD"/>
    <w:rsid w:val="00F02287"/>
    <w:rsid w:val="00F93532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2015-11-16T11:22:00Z</cp:lastPrinted>
  <dcterms:created xsi:type="dcterms:W3CDTF">2016-06-09T11:45:00Z</dcterms:created>
  <dcterms:modified xsi:type="dcterms:W3CDTF">2016-10-25T07:35:00Z</dcterms:modified>
</cp:coreProperties>
</file>