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B9" w:rsidRPr="00017CDA" w:rsidRDefault="00425CB9" w:rsidP="00425CB9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«Закрытия заказов на производство»</w:t>
      </w:r>
    </w:p>
    <w:p w:rsidR="00425CB9" w:rsidRDefault="00425CB9" w:rsidP="00425CB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проведении «Заказа на производство» в статусе «Закрыт» необходимо создавать документ «Закрытие заказов на производство», если нет проведенного документа для данного заказа.</w:t>
      </w:r>
    </w:p>
    <w:p w:rsidR="00425CB9" w:rsidRPr="007D74DE" w:rsidRDefault="00425CB9" w:rsidP="00425CB9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Ввод плана на день</w:t>
      </w:r>
    </w:p>
    <w:p w:rsidR="00425CB9" w:rsidRDefault="00425CB9" w:rsidP="00425CB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документе «Заказ на производство» есть кнопка «Вести план на день», при нажатии на которую формируется заказ на производство.</w:t>
      </w:r>
    </w:p>
    <w:p w:rsidR="00425CB9" w:rsidRDefault="00425CB9" w:rsidP="00425CB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в новом заказе на производство указывать заказ покупателя, такой же какой указан в исходном документе.</w:t>
      </w:r>
    </w:p>
    <w:p w:rsidR="00425CB9" w:rsidRPr="007D74DE" w:rsidRDefault="00425CB9" w:rsidP="00425CB9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«Анализ доступности товаров»</w:t>
      </w:r>
    </w:p>
    <w:p w:rsidR="00425CB9" w:rsidRDefault="00425CB9" w:rsidP="00425CB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отчете «Анализ доступности товаров» данные колонки «Зарезервировано» следует разделить на две колонки:</w:t>
      </w:r>
    </w:p>
    <w:p w:rsidR="00425CB9" w:rsidRDefault="00425CB9" w:rsidP="00425CB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Резерв план (данные Заказов на производство с установленным признаком «План на месяц»)</w:t>
      </w:r>
    </w:p>
    <w:p w:rsidR="00425CB9" w:rsidRDefault="00425CB9" w:rsidP="00425CB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Резерв производство – все оставшиеся резервы</w:t>
      </w:r>
    </w:p>
    <w:p w:rsidR="00425CB9" w:rsidRPr="007D74DE" w:rsidRDefault="00425CB9" w:rsidP="00425CB9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Формирование подчиненного заказа на производство</w:t>
      </w:r>
    </w:p>
    <w:p w:rsidR="00425CB9" w:rsidRDefault="00425CB9" w:rsidP="00425CB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формировании заказа на производство на основании другого заказа на производство необходимо помимо заполнения стандартных реквизитов заполнять следующие:</w:t>
      </w:r>
    </w:p>
    <w:p w:rsidR="00425CB9" w:rsidRDefault="00425CB9" w:rsidP="00425CB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Номер – аналогичный номеру основного заказа, только с префиксом ОВ,</w:t>
      </w:r>
    </w:p>
    <w:p w:rsidR="00425CB9" w:rsidRDefault="00425CB9" w:rsidP="00425CB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запуска, дата исполнения – равные датам, указанным для основного заказа,</w:t>
      </w:r>
    </w:p>
    <w:p w:rsidR="00425CB9" w:rsidRDefault="00425CB9" w:rsidP="00425CB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 w:rsidRPr="0057025B">
        <w:rPr>
          <w:rFonts w:ascii="Arial" w:hAnsi="Arial" w:cs="Arial"/>
        </w:rPr>
        <w:t xml:space="preserve">Комментарий – </w:t>
      </w:r>
      <w:r>
        <w:rPr>
          <w:rFonts w:ascii="Arial" w:hAnsi="Arial" w:cs="Arial"/>
        </w:rPr>
        <w:t>н</w:t>
      </w:r>
      <w:r w:rsidRPr="0057025B">
        <w:rPr>
          <w:rFonts w:ascii="Arial" w:hAnsi="Arial" w:cs="Arial"/>
        </w:rPr>
        <w:t>оменклатура,</w:t>
      </w:r>
      <w:r>
        <w:rPr>
          <w:rFonts w:ascii="Arial" w:hAnsi="Arial" w:cs="Arial"/>
        </w:rPr>
        <w:t xml:space="preserve"> тире,</w:t>
      </w:r>
      <w:r w:rsidRPr="005702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количество, единица измерения. Если в заказе больше одной строки, не заполняется.</w:t>
      </w:r>
    </w:p>
    <w:p w:rsidR="00425CB9" w:rsidRPr="0057025B" w:rsidRDefault="00425CB9" w:rsidP="00425CB9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Подразделение – подразделение с кодом «</w:t>
      </w:r>
      <w:r w:rsidRPr="0057025B">
        <w:rPr>
          <w:rFonts w:ascii="Arial" w:hAnsi="Arial" w:cs="Arial"/>
        </w:rPr>
        <w:t>ОИ0000008</w:t>
      </w:r>
      <w:r>
        <w:rPr>
          <w:rFonts w:ascii="Arial" w:hAnsi="Arial" w:cs="Arial"/>
        </w:rPr>
        <w:t>» (варочный цех).</w:t>
      </w:r>
    </w:p>
    <w:p w:rsidR="00425CB9" w:rsidRPr="007D74DE" w:rsidRDefault="00425CB9" w:rsidP="00425CB9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Подписка на событие «</w:t>
      </w:r>
      <w:proofErr w:type="spellStart"/>
      <w:r>
        <w:rPr>
          <w:rFonts w:ascii="Arial" w:hAnsi="Arial" w:cs="Arial"/>
          <w:b/>
          <w:sz w:val="24"/>
          <w:szCs w:val="24"/>
        </w:rPr>
        <w:t>Перепроведение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Закрытия заказов на производство»</w:t>
      </w:r>
    </w:p>
    <w:p w:rsidR="00425CB9" w:rsidRDefault="00425CB9" w:rsidP="00425CB9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подписку на событие «</w:t>
      </w:r>
      <w:proofErr w:type="spellStart"/>
      <w:r w:rsidRPr="0057025B">
        <w:rPr>
          <w:rFonts w:ascii="Arial" w:hAnsi="Arial" w:cs="Arial"/>
        </w:rPr>
        <w:t>Перепроведение</w:t>
      </w:r>
      <w:proofErr w:type="spellEnd"/>
      <w:r w:rsidRPr="0057025B">
        <w:rPr>
          <w:rFonts w:ascii="Arial" w:hAnsi="Arial" w:cs="Arial"/>
        </w:rPr>
        <w:t xml:space="preserve"> Закрытия заказов на производство</w:t>
      </w:r>
      <w:r>
        <w:rPr>
          <w:rFonts w:ascii="Arial" w:hAnsi="Arial" w:cs="Arial"/>
        </w:rPr>
        <w:t xml:space="preserve">», которая будет </w:t>
      </w:r>
      <w:proofErr w:type="spellStart"/>
      <w:r>
        <w:rPr>
          <w:rFonts w:ascii="Arial" w:hAnsi="Arial" w:cs="Arial"/>
        </w:rPr>
        <w:t>перепроводить</w:t>
      </w:r>
      <w:proofErr w:type="spellEnd"/>
      <w:r>
        <w:rPr>
          <w:rFonts w:ascii="Arial" w:hAnsi="Arial" w:cs="Arial"/>
        </w:rPr>
        <w:t xml:space="preserve"> документ «Закрытие заказов на производство» по определенному заказу, при проведении любого документа, влияющего на формирование резерва по этому заказу на производство (т.е. регистраторов регистра «Товары в резерве на складах»).</w:t>
      </w:r>
    </w:p>
    <w:p w:rsidR="00517DD5" w:rsidRDefault="00517DD5">
      <w:bookmarkStart w:id="0" w:name="_GoBack"/>
      <w:bookmarkEnd w:id="0"/>
    </w:p>
    <w:sectPr w:rsidR="00517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92684"/>
    <w:multiLevelType w:val="hybridMultilevel"/>
    <w:tmpl w:val="5BAAFC88"/>
    <w:lvl w:ilvl="0" w:tplc="F8569B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4B"/>
    <w:rsid w:val="0038484B"/>
    <w:rsid w:val="00425CB9"/>
    <w:rsid w:val="0051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EC7B1-1975-42F3-82C9-EBFB7CD5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C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2016-12-29T09:11:00Z</dcterms:created>
  <dcterms:modified xsi:type="dcterms:W3CDTF">2016-12-29T09:11:00Z</dcterms:modified>
</cp:coreProperties>
</file>