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45D" w:rsidRPr="00C8045D" w:rsidRDefault="00C8045D" w:rsidP="00C8045D">
      <w:pPr>
        <w:pStyle w:val="a3"/>
        <w:shd w:val="clear" w:color="auto" w:fill="FFFFFF"/>
        <w:rPr>
          <w:rFonts w:ascii="Calibri" w:hAnsi="Calibri" w:cs="Calibri"/>
          <w:b/>
          <w:bCs/>
          <w:color w:val="1F497D"/>
          <w:sz w:val="28"/>
          <w:szCs w:val="28"/>
        </w:rPr>
      </w:pPr>
      <w:r w:rsidRPr="00C8045D">
        <w:rPr>
          <w:rFonts w:ascii="Calibri" w:hAnsi="Calibri" w:cs="Calibri"/>
          <w:b/>
          <w:bCs/>
          <w:color w:val="1F497D"/>
          <w:sz w:val="28"/>
          <w:szCs w:val="28"/>
        </w:rPr>
        <w:t>ТЗ на доработку отчета «Ведомость по товарам на складах» для УТ 11.4.2.132</w:t>
      </w:r>
    </w:p>
    <w:p w:rsidR="00C8045D" w:rsidRDefault="00C8045D" w:rsidP="00C8045D">
      <w:pPr>
        <w:pStyle w:val="a3"/>
        <w:shd w:val="clear" w:color="auto" w:fill="FFFFFF"/>
        <w:rPr>
          <w:rFonts w:ascii="Calibri" w:hAnsi="Calibri" w:cs="Calibri"/>
          <w:b/>
          <w:bCs/>
          <w:color w:val="1F497D"/>
          <w:sz w:val="22"/>
          <w:szCs w:val="22"/>
        </w:rPr>
      </w:pPr>
      <w:r>
        <w:rPr>
          <w:rFonts w:ascii="Calibri" w:hAnsi="Calibri" w:cs="Calibri"/>
          <w:b/>
          <w:bCs/>
          <w:color w:val="1F497D"/>
          <w:sz w:val="22"/>
          <w:szCs w:val="22"/>
        </w:rPr>
        <w:t xml:space="preserve">Сделать внешним отчетом. </w:t>
      </w:r>
    </w:p>
    <w:p w:rsidR="00872803" w:rsidRDefault="00872803" w:rsidP="00C8045D">
      <w:pPr>
        <w:pStyle w:val="a3"/>
        <w:shd w:val="clear" w:color="auto" w:fill="FFFFFF"/>
        <w:rPr>
          <w:rFonts w:ascii="Calibri" w:hAnsi="Calibri" w:cs="Calibri"/>
          <w:b/>
          <w:bCs/>
          <w:color w:val="1F497D"/>
          <w:sz w:val="22"/>
          <w:szCs w:val="22"/>
        </w:rPr>
      </w:pPr>
      <w:r>
        <w:rPr>
          <w:rFonts w:ascii="Calibri" w:hAnsi="Calibri" w:cs="Calibri"/>
          <w:b/>
          <w:bCs/>
          <w:color w:val="1F497D"/>
          <w:sz w:val="22"/>
          <w:szCs w:val="22"/>
        </w:rPr>
        <w:t>В системе используется ордерная схема учета.</w:t>
      </w:r>
    </w:p>
    <w:p w:rsidR="00C8045D" w:rsidRDefault="00C8045D" w:rsidP="00C8045D">
      <w:pPr>
        <w:pStyle w:val="a3"/>
        <w:shd w:val="clear" w:color="auto" w:fill="FFFFFF"/>
        <w:rPr>
          <w:rFonts w:ascii="Calibri" w:hAnsi="Calibri" w:cs="Calibri"/>
          <w:b/>
          <w:bCs/>
          <w:color w:val="1F497D"/>
          <w:sz w:val="22"/>
          <w:szCs w:val="22"/>
        </w:rPr>
      </w:pPr>
      <w:r>
        <w:rPr>
          <w:rFonts w:ascii="Calibri" w:hAnsi="Calibri" w:cs="Calibri"/>
          <w:b/>
          <w:bCs/>
          <w:color w:val="1F497D"/>
          <w:sz w:val="22"/>
          <w:szCs w:val="22"/>
        </w:rPr>
        <w:t xml:space="preserve">Разбить колонки Приход и Расход на блоки: </w:t>
      </w:r>
    </w:p>
    <w:p w:rsidR="00C8045D" w:rsidRDefault="00C8045D" w:rsidP="00C8045D">
      <w:pPr>
        <w:pStyle w:val="a3"/>
        <w:shd w:val="clear" w:color="auto" w:fill="FFFFFF"/>
        <w:rPr>
          <w:rFonts w:ascii="Calibri" w:hAnsi="Calibri" w:cs="Calibri"/>
          <w:b/>
          <w:bCs/>
          <w:color w:val="1F497D"/>
          <w:sz w:val="22"/>
          <w:szCs w:val="22"/>
        </w:rPr>
      </w:pPr>
      <w:r>
        <w:rPr>
          <w:noProof/>
        </w:rPr>
        <w:drawing>
          <wp:inline distT="0" distB="0" distL="0" distR="0" wp14:anchorId="6708235F" wp14:editId="46132385">
            <wp:extent cx="5940425" cy="4146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1F497D"/>
          <w:sz w:val="22"/>
          <w:szCs w:val="22"/>
        </w:rPr>
        <w:t>Данные по блокам формируются исходя из условий: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E83B59">
        <w:rPr>
          <w:rFonts w:ascii="Calibri" w:hAnsi="Calibri" w:cs="Calibri"/>
          <w:color w:val="1F497D"/>
          <w:sz w:val="22"/>
          <w:szCs w:val="22"/>
          <w:highlight w:val="lightGray"/>
        </w:rPr>
        <w:t>1.</w:t>
      </w:r>
      <w:r w:rsidRPr="00E83B59">
        <w:rPr>
          <w:color w:val="1F497D"/>
          <w:sz w:val="14"/>
          <w:szCs w:val="14"/>
          <w:highlight w:val="lightGray"/>
        </w:rPr>
        <w:t>       </w:t>
      </w:r>
      <w:r w:rsidRPr="00E83B59">
        <w:rPr>
          <w:rFonts w:ascii="Calibri" w:hAnsi="Calibri" w:cs="Calibri"/>
          <w:color w:val="1F497D"/>
          <w:sz w:val="22"/>
          <w:szCs w:val="22"/>
          <w:highlight w:val="lightGray"/>
        </w:rPr>
        <w:t>Покупка</w:t>
      </w:r>
      <w:r>
        <w:rPr>
          <w:rFonts w:ascii="Calibri" w:hAnsi="Calibri" w:cs="Calibri"/>
          <w:color w:val="1F497D"/>
          <w:sz w:val="22"/>
          <w:szCs w:val="22"/>
        </w:rPr>
        <w:t>            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a.</w:t>
      </w:r>
      <w:r>
        <w:rPr>
          <w:color w:val="1F497D"/>
          <w:sz w:val="14"/>
          <w:szCs w:val="14"/>
        </w:rPr>
        <w:t>       </w:t>
      </w:r>
      <w:r>
        <w:rPr>
          <w:rFonts w:ascii="Calibri" w:hAnsi="Calibri" w:cs="Calibri"/>
          <w:color w:val="1F497D"/>
          <w:sz w:val="22"/>
          <w:szCs w:val="22"/>
        </w:rPr>
        <w:t>Приобретение товаров и услуг   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b.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 xml:space="preserve">Возврат товаров поставщику 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c.</w:t>
      </w:r>
      <w:r>
        <w:rPr>
          <w:color w:val="1F497D"/>
          <w:sz w:val="14"/>
          <w:szCs w:val="14"/>
        </w:rPr>
        <w:t>       </w:t>
      </w:r>
      <w:r>
        <w:rPr>
          <w:rFonts w:ascii="Calibri" w:hAnsi="Calibri" w:cs="Calibri"/>
          <w:color w:val="1F497D"/>
          <w:sz w:val="22"/>
          <w:szCs w:val="22"/>
        </w:rPr>
        <w:t>Приходный ордер на товары (ПОТ) с распоряжениями:       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Приобретение товаров и услуг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Заказ поставщику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iii.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 xml:space="preserve">Договор с поставщиком 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iv.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Согла</w:t>
      </w:r>
      <w:r w:rsidR="009F7498">
        <w:rPr>
          <w:rFonts w:ascii="Calibri" w:hAnsi="Calibri" w:cs="Calibri"/>
          <w:color w:val="1F497D"/>
          <w:sz w:val="22"/>
          <w:szCs w:val="22"/>
        </w:rPr>
        <w:t xml:space="preserve">шение с поставщиком 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d.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Расходный ордер на то</w:t>
      </w:r>
      <w:r w:rsidR="009F7498">
        <w:rPr>
          <w:rFonts w:ascii="Calibri" w:hAnsi="Calibri" w:cs="Calibri"/>
          <w:color w:val="1F497D"/>
          <w:sz w:val="22"/>
          <w:szCs w:val="22"/>
        </w:rPr>
        <w:t>вары (РОТ) с распоряжениями:   </w:t>
      </w:r>
      <w:r>
        <w:rPr>
          <w:rFonts w:ascii="Calibri" w:hAnsi="Calibri" w:cs="Calibri"/>
          <w:color w:val="1F497D"/>
          <w:sz w:val="22"/>
          <w:szCs w:val="22"/>
        </w:rPr>
        <w:t>    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Возврат товаров поставщику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Заказ поставщику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iii.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Договор с поставщиком (на покупку)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iv.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Соглашение с поставщиком (на покупку)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E83B59">
        <w:rPr>
          <w:rFonts w:ascii="Calibri" w:hAnsi="Calibri" w:cs="Calibri"/>
          <w:color w:val="1F497D"/>
          <w:sz w:val="22"/>
          <w:szCs w:val="22"/>
          <w:highlight w:val="lightGray"/>
        </w:rPr>
        <w:t>2.</w:t>
      </w:r>
      <w:r w:rsidRPr="00E83B59">
        <w:rPr>
          <w:color w:val="1F497D"/>
          <w:sz w:val="14"/>
          <w:szCs w:val="14"/>
          <w:highlight w:val="lightGray"/>
        </w:rPr>
        <w:t>       </w:t>
      </w:r>
      <w:r w:rsidRPr="00E83B59">
        <w:rPr>
          <w:rFonts w:ascii="Calibri" w:hAnsi="Calibri" w:cs="Calibri"/>
          <w:color w:val="1F497D"/>
          <w:sz w:val="22"/>
          <w:szCs w:val="22"/>
          <w:highlight w:val="lightGray"/>
        </w:rPr>
        <w:t>Производство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a.</w:t>
      </w:r>
      <w:r>
        <w:rPr>
          <w:color w:val="1F497D"/>
          <w:sz w:val="14"/>
          <w:szCs w:val="14"/>
        </w:rPr>
        <w:t>       </w:t>
      </w:r>
      <w:r>
        <w:rPr>
          <w:rFonts w:ascii="Calibri" w:hAnsi="Calibri" w:cs="Calibri"/>
          <w:color w:val="1F497D"/>
          <w:sz w:val="22"/>
          <w:szCs w:val="22"/>
        </w:rPr>
        <w:t>Сборка товаров            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b.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ПОТ с распоряжением "Сборка товаров"       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c.</w:t>
      </w:r>
      <w:r>
        <w:rPr>
          <w:color w:val="1F497D"/>
          <w:sz w:val="14"/>
          <w:szCs w:val="14"/>
        </w:rPr>
        <w:t>       </w:t>
      </w:r>
      <w:r>
        <w:rPr>
          <w:rFonts w:ascii="Calibri" w:hAnsi="Calibri" w:cs="Calibri"/>
          <w:color w:val="1F497D"/>
          <w:sz w:val="22"/>
          <w:szCs w:val="22"/>
        </w:rPr>
        <w:t>РОТ с распоряжением "Сборка товаров"      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E83B59">
        <w:rPr>
          <w:rFonts w:ascii="Calibri" w:hAnsi="Calibri" w:cs="Calibri"/>
          <w:color w:val="1F497D"/>
          <w:sz w:val="22"/>
          <w:szCs w:val="22"/>
          <w:highlight w:val="lightGray"/>
        </w:rPr>
        <w:t>3.</w:t>
      </w:r>
      <w:r w:rsidRPr="00E83B59">
        <w:rPr>
          <w:color w:val="1F497D"/>
          <w:sz w:val="14"/>
          <w:szCs w:val="14"/>
          <w:highlight w:val="lightGray"/>
        </w:rPr>
        <w:t>       </w:t>
      </w:r>
      <w:r w:rsidRPr="00E83B59">
        <w:rPr>
          <w:rFonts w:ascii="Calibri" w:hAnsi="Calibri" w:cs="Calibri"/>
          <w:color w:val="1F497D"/>
          <w:sz w:val="22"/>
          <w:szCs w:val="22"/>
          <w:highlight w:val="lightGray"/>
        </w:rPr>
        <w:t>Продажа</w:t>
      </w:r>
      <w:r>
        <w:rPr>
          <w:rFonts w:ascii="Calibri" w:hAnsi="Calibri" w:cs="Calibri"/>
          <w:color w:val="1F497D"/>
          <w:sz w:val="22"/>
          <w:szCs w:val="22"/>
        </w:rPr>
        <w:t>           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lastRenderedPageBreak/>
        <w:t>a.</w:t>
      </w:r>
      <w:r>
        <w:rPr>
          <w:color w:val="1F497D"/>
          <w:sz w:val="14"/>
          <w:szCs w:val="14"/>
        </w:rPr>
        <w:t>       </w:t>
      </w:r>
      <w:r>
        <w:rPr>
          <w:rFonts w:ascii="Calibri" w:hAnsi="Calibri" w:cs="Calibri"/>
          <w:color w:val="1F497D"/>
          <w:sz w:val="22"/>
          <w:szCs w:val="22"/>
        </w:rPr>
        <w:t>Реализация товаров и услуг  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b.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Возврат от клиента     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c.</w:t>
      </w:r>
      <w:r>
        <w:rPr>
          <w:color w:val="1F497D"/>
          <w:sz w:val="14"/>
          <w:szCs w:val="14"/>
        </w:rPr>
        <w:t>       </w:t>
      </w:r>
      <w:r>
        <w:rPr>
          <w:rFonts w:ascii="Calibri" w:hAnsi="Calibri" w:cs="Calibri"/>
          <w:color w:val="1F497D"/>
          <w:sz w:val="22"/>
          <w:szCs w:val="22"/>
        </w:rPr>
        <w:t>ПОТ с распоряжениями           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Возврат от клиента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Заказ клиента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iii.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Договор с клиентом (на продажу)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iv.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Соглашение с клиентом (на продажу)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d.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РОТ с распоряжениями            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Реализация товаров и услуг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Заказ клиента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iii.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Договор с клиентом (на продажу)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1F497D"/>
          <w:sz w:val="14"/>
          <w:szCs w:val="14"/>
        </w:rPr>
        <w:t>                                                           </w:t>
      </w:r>
      <w:r>
        <w:rPr>
          <w:rFonts w:ascii="Calibri" w:hAnsi="Calibri" w:cs="Calibri"/>
          <w:color w:val="1F497D"/>
          <w:sz w:val="22"/>
          <w:szCs w:val="22"/>
        </w:rPr>
        <w:t>iv.</w:t>
      </w:r>
      <w:r>
        <w:rPr>
          <w:color w:val="1F497D"/>
          <w:sz w:val="14"/>
          <w:szCs w:val="14"/>
        </w:rPr>
        <w:t>      </w:t>
      </w:r>
      <w:r>
        <w:rPr>
          <w:rFonts w:ascii="Calibri" w:hAnsi="Calibri" w:cs="Calibri"/>
          <w:color w:val="1F497D"/>
          <w:sz w:val="22"/>
          <w:szCs w:val="22"/>
        </w:rPr>
        <w:t>Соглашение с клиентом (на продажу)</w:t>
      </w:r>
    </w:p>
    <w:p w:rsidR="00C8045D" w:rsidRDefault="00C8045D" w:rsidP="00C8045D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E83B59">
        <w:rPr>
          <w:rFonts w:ascii="Calibri" w:hAnsi="Calibri" w:cs="Calibri"/>
          <w:color w:val="1F497D"/>
          <w:sz w:val="22"/>
          <w:szCs w:val="22"/>
          <w:highlight w:val="lightGray"/>
        </w:rPr>
        <w:t>4.</w:t>
      </w:r>
      <w:r w:rsidRPr="00E83B59">
        <w:rPr>
          <w:color w:val="1F497D"/>
          <w:sz w:val="14"/>
          <w:szCs w:val="14"/>
          <w:highlight w:val="lightGray"/>
        </w:rPr>
        <w:t>       </w:t>
      </w:r>
      <w:r w:rsidRPr="00E83B59">
        <w:rPr>
          <w:rFonts w:ascii="Calibri" w:hAnsi="Calibri" w:cs="Calibri"/>
          <w:color w:val="1F497D"/>
          <w:sz w:val="22"/>
          <w:szCs w:val="22"/>
          <w:highlight w:val="lightGray"/>
        </w:rPr>
        <w:t>Прочее</w:t>
      </w:r>
      <w:r>
        <w:rPr>
          <w:rFonts w:ascii="Calibri" w:hAnsi="Calibri" w:cs="Calibri"/>
          <w:color w:val="1F497D"/>
          <w:sz w:val="22"/>
          <w:szCs w:val="22"/>
        </w:rPr>
        <w:t>              </w:t>
      </w:r>
    </w:p>
    <w:p w:rsidR="00C8045D" w:rsidRDefault="00C8045D" w:rsidP="00C8045D">
      <w:pPr>
        <w:pStyle w:val="a3"/>
        <w:shd w:val="clear" w:color="auto" w:fill="FFFFFF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a.</w:t>
      </w:r>
      <w:r>
        <w:rPr>
          <w:color w:val="1F497D"/>
          <w:sz w:val="14"/>
          <w:szCs w:val="14"/>
        </w:rPr>
        <w:t>       </w:t>
      </w:r>
      <w:r>
        <w:rPr>
          <w:rFonts w:ascii="Calibri" w:hAnsi="Calibri" w:cs="Calibri"/>
          <w:color w:val="1F497D"/>
          <w:sz w:val="22"/>
          <w:szCs w:val="22"/>
        </w:rPr>
        <w:t>всё остальное</w:t>
      </w:r>
    </w:p>
    <w:p w:rsidR="00C8045D" w:rsidRDefault="00C8045D" w:rsidP="00C804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C8045D" w:rsidRPr="00872803" w:rsidRDefault="00C8045D" w:rsidP="00C8045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bookmarkStart w:id="0" w:name="_GoBack"/>
      <w:r w:rsidRPr="00872803">
        <w:rPr>
          <w:rFonts w:ascii="Calibri" w:hAnsi="Calibri" w:cs="Calibri"/>
          <w:b/>
          <w:color w:val="1F497D"/>
          <w:sz w:val="22"/>
          <w:szCs w:val="22"/>
        </w:rPr>
        <w:t> </w:t>
      </w:r>
      <w:r w:rsidR="00872803" w:rsidRPr="00872803">
        <w:rPr>
          <w:rFonts w:ascii="Calibri" w:hAnsi="Calibri" w:cs="Calibri"/>
          <w:b/>
          <w:color w:val="1F497D"/>
          <w:sz w:val="22"/>
          <w:szCs w:val="22"/>
        </w:rPr>
        <w:t>Доп. комментарий от заказчика</w:t>
      </w:r>
    </w:p>
    <w:bookmarkEnd w:id="0"/>
    <w:p w:rsidR="00C8045D" w:rsidRDefault="00C8045D" w:rsidP="00C8045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Т.е. по сути, хочется отчет «Ведомость по товарам на складах» дополнить видом операции, чтобы можно было по нему сгруппировать обороты.</w:t>
      </w:r>
    </w:p>
    <w:p w:rsidR="00F655F3" w:rsidRDefault="00872803"/>
    <w:sectPr w:rsidR="00F65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84"/>
    <w:rsid w:val="00027346"/>
    <w:rsid w:val="000530BC"/>
    <w:rsid w:val="006347F8"/>
    <w:rsid w:val="00872803"/>
    <w:rsid w:val="009530F9"/>
    <w:rsid w:val="009C394D"/>
    <w:rsid w:val="009F7498"/>
    <w:rsid w:val="00A86B53"/>
    <w:rsid w:val="00AC3D84"/>
    <w:rsid w:val="00AD2390"/>
    <w:rsid w:val="00B0752A"/>
    <w:rsid w:val="00B312AD"/>
    <w:rsid w:val="00BD70EC"/>
    <w:rsid w:val="00C42C45"/>
    <w:rsid w:val="00C8045D"/>
    <w:rsid w:val="00DA07BD"/>
    <w:rsid w:val="00E8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FAF2"/>
  <w15:chartTrackingRefBased/>
  <w15:docId w15:val="{723A29E0-3A09-47FA-AC45-8FC2FF02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2018-03-13T05:48:00Z</dcterms:created>
  <dcterms:modified xsi:type="dcterms:W3CDTF">2018-03-13T08:44:00Z</dcterms:modified>
</cp:coreProperties>
</file>