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63" w:rsidRDefault="005C2B63" w:rsidP="005C2B63">
      <w:pPr>
        <w:ind w:left="426"/>
      </w:pPr>
      <w:r>
        <w:t xml:space="preserve">В бюджетном учете при получении </w:t>
      </w:r>
      <w:proofErr w:type="spellStart"/>
      <w:r>
        <w:t>выполнененых</w:t>
      </w:r>
      <w:proofErr w:type="spellEnd"/>
      <w:r>
        <w:t xml:space="preserve"> работ, </w:t>
      </w:r>
      <w:proofErr w:type="spellStart"/>
      <w:r>
        <w:t>оказаных</w:t>
      </w:r>
      <w:proofErr w:type="spellEnd"/>
      <w:r>
        <w:t xml:space="preserve"> услуг и покупке материалов, основных средств перед поставщиком возникает денежное обязательство.(ДТ 502.11 Кт 502.12). В программе ? это сделано в виде дополнительной галки (Формировать денежное обязательство) у документов поступления товаров, услуг.  В плане 208 счета и 303 счетов все немного посложнее (алгоритм формирования позднее распишу). В случае, если поставщику ранее заплатили аванс (В документе "Заявка на кассовый расход" стоит "Да" в закладке "Заявка" в поле "Авансовый платеж" </w:t>
      </w:r>
      <w:r>
        <w:cr/>
        <w:t>)(Формируются проводки Дт 206  Кт 201.11), то при проведении документа поступления услуг, товаров происходит формирование проводок Дт 302  Кт 206;</w:t>
      </w:r>
    </w:p>
    <w:p w:rsidR="005C2B63" w:rsidRDefault="005C2B63" w:rsidP="005C2B63">
      <w:pPr>
        <w:ind w:left="426"/>
      </w:pPr>
      <w:r>
        <w:t xml:space="preserve">Дт 502.11 Кт 502.12; Дт 401.20 (109.61,109.81 и т.д.) Кт 302, но Проводка по </w:t>
      </w:r>
      <w:proofErr w:type="spellStart"/>
      <w:r>
        <w:t>сч.Дт</w:t>
      </w:r>
      <w:proofErr w:type="spellEnd"/>
      <w:r>
        <w:t xml:space="preserve"> 502.11  Кт 502.12 формируется меньше на сумму, ранее выданного аванса , чем общая сумма документа, на которую должно сформироваться денежное обязательство. 1С предлагает делать эту сумму Операцией вручную. </w:t>
      </w:r>
    </w:p>
    <w:p w:rsidR="005C2B63" w:rsidRDefault="005C2B63" w:rsidP="005C2B63">
      <w:pPr>
        <w:ind w:left="426"/>
      </w:pPr>
    </w:p>
    <w:p w:rsidR="005C2B63" w:rsidRDefault="005C2B63" w:rsidP="005C2B63">
      <w:pPr>
        <w:ind w:left="426"/>
      </w:pPr>
      <w:r>
        <w:t xml:space="preserve">Пример </w:t>
      </w:r>
    </w:p>
    <w:p w:rsidR="005C2B63" w:rsidRDefault="005C2B63" w:rsidP="005C2B63">
      <w:pPr>
        <w:ind w:left="426"/>
      </w:pPr>
    </w:p>
    <w:p w:rsidR="005C2B63" w:rsidRDefault="005C2B63" w:rsidP="005C2B63">
      <w:pPr>
        <w:ind w:left="426"/>
      </w:pPr>
      <w:r>
        <w:t xml:space="preserve">Заплатили поставщику аванс в размере 1000 </w:t>
      </w:r>
      <w:proofErr w:type="spellStart"/>
      <w:r>
        <w:t>руб</w:t>
      </w:r>
      <w:proofErr w:type="spellEnd"/>
    </w:p>
    <w:p w:rsidR="005C2B63" w:rsidRDefault="005C2B63" w:rsidP="005C2B63">
      <w:pPr>
        <w:ind w:left="426"/>
      </w:pPr>
      <w:r>
        <w:t>Дт 206.26  Кт.201.11  1000</w:t>
      </w:r>
    </w:p>
    <w:p w:rsidR="005C2B63" w:rsidRDefault="005C2B63" w:rsidP="005C2B63">
      <w:pPr>
        <w:ind w:left="426"/>
      </w:pPr>
      <w:r>
        <w:t xml:space="preserve">Поступил  документ Акт оказанных услуг на сумму 5000 </w:t>
      </w:r>
      <w:proofErr w:type="spellStart"/>
      <w:r>
        <w:t>руб</w:t>
      </w:r>
      <w:proofErr w:type="spellEnd"/>
      <w:r>
        <w:t>, (галка "Принять денежное обязательство"стоит)</w:t>
      </w:r>
    </w:p>
    <w:p w:rsidR="005C2B63" w:rsidRDefault="005C2B63" w:rsidP="005C2B63">
      <w:pPr>
        <w:ind w:left="426"/>
      </w:pPr>
      <w:r>
        <w:t xml:space="preserve">Дт 302.26  Кт 206.26 1000  (зачет аванса) </w:t>
      </w:r>
    </w:p>
    <w:p w:rsidR="005C2B63" w:rsidRDefault="005C2B63" w:rsidP="005C2B63">
      <w:pPr>
        <w:ind w:left="426"/>
      </w:pPr>
      <w:r>
        <w:t>Дт 502.11   Кт 502.12  4000  (принятие денежного обязательства)</w:t>
      </w:r>
    </w:p>
    <w:p w:rsidR="005C2B63" w:rsidRDefault="005C2B63" w:rsidP="005C2B63">
      <w:pPr>
        <w:ind w:left="426"/>
      </w:pPr>
      <w:r>
        <w:t>Дт 401.20  Кт 302,26  5000  (проведение услуг)</w:t>
      </w:r>
    </w:p>
    <w:p w:rsidR="005C2B63" w:rsidRDefault="005C2B63" w:rsidP="005C2B63">
      <w:pPr>
        <w:ind w:left="426"/>
      </w:pPr>
    </w:p>
    <w:p w:rsidR="005C2B63" w:rsidRDefault="005C2B63" w:rsidP="005C2B63">
      <w:pPr>
        <w:ind w:left="426"/>
      </w:pPr>
      <w:r>
        <w:t xml:space="preserve">Но это можно </w:t>
      </w:r>
      <w:proofErr w:type="spellStart"/>
      <w:r>
        <w:t>было-бы</w:t>
      </w:r>
      <w:proofErr w:type="spellEnd"/>
      <w:r>
        <w:t xml:space="preserve"> решить корректировкой операций документа ( Чтобы денежные обязательства принимались на всю сумму документа, а не на разницу между общей суммой и документом)Но основная проблема в том, что иногда бухгалтеры забывают ставить в документах галку Принять денежное обязательство и искать эти документы довольно </w:t>
      </w:r>
      <w:proofErr w:type="spellStart"/>
      <w:r>
        <w:t>проблематично.Поэтому</w:t>
      </w:r>
      <w:proofErr w:type="spellEnd"/>
      <w:r>
        <w:t xml:space="preserve"> лучше это сделать обработкой, с возможностью формирования отчета, а также формированием проводок Дт 502.11 Кт 502.12 на суммы расхождения..Где будет сравниваться проводки по Дт 502.11 Кт 502.12, и проводки по группе счетов 302. Данные для сравнения ИФО, КФО,КПС,ДОГОВОР. Дополнительно КЭК( по КТ сч.502.12, по Дт 401.20, 109.60,109.70,109.80,109.90, группа сч.105 </w:t>
      </w:r>
      <w:r>
        <w:cr/>
        <w:t>(материалы),106 (</w:t>
      </w:r>
      <w:proofErr w:type="spellStart"/>
      <w:r>
        <w:t>о.с._</w:t>
      </w:r>
      <w:proofErr w:type="spellEnd"/>
      <w:r>
        <w:t>)в корреспонденции со счетом 302.*, кроме группы счетов 302.10</w:t>
      </w:r>
    </w:p>
    <w:p w:rsidR="005C2B63" w:rsidRDefault="005C2B63" w:rsidP="005C2B63">
      <w:pPr>
        <w:ind w:left="426"/>
      </w:pPr>
    </w:p>
    <w:p w:rsidR="004B0E4D" w:rsidRDefault="005C2B63" w:rsidP="005C2B63">
      <w:pPr>
        <w:ind w:left="426"/>
      </w:pPr>
      <w:r>
        <w:t xml:space="preserve">Также в организациях могут применяться дополнительная бюджетная классификация (Мероприятия), но расположение </w:t>
      </w:r>
      <w:proofErr w:type="spellStart"/>
      <w:r>
        <w:t>субконто</w:t>
      </w:r>
      <w:proofErr w:type="spellEnd"/>
      <w:r>
        <w:t xml:space="preserve"> по счетам может меняться, поэтому нужно будет делать дополнительную таблицу настроек, где к счетам надо будет прописать расположение Доп.классификации.т.к. аналитики Мероприятия по группе счетов 105.*  и 106.* нет, то проводки тогда пусть формируются без Мероприятий (руками введут).</w:t>
      </w:r>
    </w:p>
    <w:sectPr w:rsidR="004B0E4D" w:rsidSect="005C2B6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C2B63"/>
    <w:rsid w:val="004B0E4D"/>
    <w:rsid w:val="005C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ASUS-PC</cp:lastModifiedBy>
  <cp:revision>2</cp:revision>
  <dcterms:created xsi:type="dcterms:W3CDTF">2018-03-12T15:54:00Z</dcterms:created>
  <dcterms:modified xsi:type="dcterms:W3CDTF">2018-03-12T15:57:00Z</dcterms:modified>
</cp:coreProperties>
</file>