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Номер и дата счет-фактуры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«Остальные грузы 690002»</w:t>
      </w:r>
      <w:bookmarkStart w:id="0" w:name="_GoBack"/>
      <w:bookmarkEnd w:id="0"/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Количество наименований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Масса груза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Номер и дата счет-фактуры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Наименование организации, ФИО уполномоченного лица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ФИО водителя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Перевозчик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Автомобиль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Номер автомобиля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Фактический адрес нашей организации (с возможностью изменить на другой адрес из справочника)</w:t>
      </w:r>
    </w:p>
    <w:p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Фактический адрес контрагента  (с возможностью изменить на другой адрес из справочника)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7FEB"/>
    <w:multiLevelType w:val="singleLevel"/>
    <w:tmpl w:val="07997FE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F30D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2018-06-12T07:17:30Z</dcterms:created>
  <dc:creator>ivan</dc:creator>
  <cp:lastModifiedBy>ivan</cp:lastModifiedBy>
  <dcterms:modified xsi:type="dcterms:W3CDTF">2018-06-12T07:41:06Z</dcterms:modified>
  <dc:title>Номер и дата счет-фактуры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