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0E" w:rsidRDefault="00D038E6">
      <w:r>
        <w:t>Сделать чтобы внешний отчет работал после обновления базы</w:t>
      </w:r>
    </w:p>
    <w:p w:rsidR="00D038E6" w:rsidRDefault="00D038E6">
      <w:r>
        <w:t>база до обновления</w:t>
      </w:r>
    </w:p>
    <w:p w:rsidR="00D038E6" w:rsidRDefault="00D038E6"/>
    <w:p w:rsidR="00D038E6" w:rsidRDefault="00D038E6">
      <w:r>
        <w:rPr>
          <w:noProof/>
          <w:lang w:eastAsia="ru-RU"/>
        </w:rPr>
        <w:drawing>
          <wp:inline distT="0" distB="0" distL="0" distR="0">
            <wp:extent cx="5940425" cy="333855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E6" w:rsidRDefault="00D038E6"/>
    <w:p w:rsidR="00D038E6" w:rsidRDefault="00D038E6">
      <w:r>
        <w:rPr>
          <w:noProof/>
          <w:lang w:eastAsia="ru-RU"/>
        </w:rPr>
        <w:drawing>
          <wp:inline distT="0" distB="0" distL="0" distR="0">
            <wp:extent cx="5940425" cy="333855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E6" w:rsidRDefault="00D038E6"/>
    <w:p w:rsidR="00D038E6" w:rsidRDefault="00D038E6">
      <w:r>
        <w:t xml:space="preserve">новая база </w:t>
      </w:r>
    </w:p>
    <w:p w:rsidR="00621142" w:rsidRDefault="00621142"/>
    <w:p w:rsidR="00621142" w:rsidRDefault="00F31A8C">
      <w:r>
        <w:rPr>
          <w:noProof/>
          <w:lang w:eastAsia="ru-RU"/>
        </w:rPr>
        <w:lastRenderedPageBreak/>
        <w:drawing>
          <wp:inline distT="0" distB="0" distL="0" distR="0">
            <wp:extent cx="5940425" cy="333855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E6" w:rsidRDefault="00D038E6"/>
    <w:p w:rsidR="00D038E6" w:rsidRDefault="00D038E6"/>
    <w:p w:rsidR="00D038E6" w:rsidRDefault="00D038E6"/>
    <w:sectPr w:rsidR="00D038E6" w:rsidSect="004F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D038E6"/>
    <w:rsid w:val="004F710E"/>
    <w:rsid w:val="00621142"/>
    <w:rsid w:val="00D038E6"/>
    <w:rsid w:val="00F3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2019-01-21T07:03:00Z</dcterms:created>
  <dcterms:modified xsi:type="dcterms:W3CDTF">2019-01-21T07:44:00Z</dcterms:modified>
</cp:coreProperties>
</file>