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F91" w:rsidRDefault="004B4F91" w:rsidP="004B4F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Техническое задание №</w:t>
      </w:r>
      <w:r w:rsidR="008B0DE8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от </w:t>
      </w:r>
      <w:r w:rsidR="00C63CC6">
        <w:rPr>
          <w:b/>
          <w:sz w:val="36"/>
          <w:szCs w:val="36"/>
        </w:rPr>
        <w:t>19.03.2019</w:t>
      </w:r>
    </w:p>
    <w:p w:rsidR="004B4F91" w:rsidRDefault="00806232" w:rsidP="00806232">
      <w:pPr>
        <w:jc w:val="center"/>
        <w:rPr>
          <w:b/>
          <w:sz w:val="32"/>
          <w:szCs w:val="32"/>
        </w:rPr>
      </w:pPr>
      <w:r w:rsidRPr="00806232">
        <w:rPr>
          <w:b/>
          <w:sz w:val="32"/>
          <w:szCs w:val="32"/>
        </w:rPr>
        <w:t>На доработку конфигурации Розница 2.2</w:t>
      </w:r>
    </w:p>
    <w:p w:rsidR="00AE4A39" w:rsidRDefault="00806232" w:rsidP="008062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Задача:</w:t>
      </w:r>
    </w:p>
    <w:p w:rsidR="00806232" w:rsidRDefault="00AE4A39" w:rsidP="00806232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806232">
        <w:rPr>
          <w:b/>
          <w:sz w:val="32"/>
          <w:szCs w:val="32"/>
        </w:rPr>
        <w:t xml:space="preserve"> </w:t>
      </w:r>
      <w:r w:rsidR="00342CEE">
        <w:rPr>
          <w:b/>
          <w:sz w:val="32"/>
          <w:szCs w:val="32"/>
        </w:rPr>
        <w:t>Необходимо создать механизм загрузки в программу цен от поставщика</w:t>
      </w:r>
      <w:r w:rsidR="00CF2EA5">
        <w:rPr>
          <w:b/>
          <w:sz w:val="32"/>
          <w:szCs w:val="32"/>
        </w:rPr>
        <w:t xml:space="preserve"> и их контроля при создании поступлений товара</w:t>
      </w:r>
      <w:r w:rsidR="00342CEE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Так же необходимо создать механизм автоматической установки цен по «матрице цен» на основании цен поставщика. </w:t>
      </w:r>
      <w:r w:rsidR="00342CEE">
        <w:rPr>
          <w:b/>
          <w:sz w:val="32"/>
          <w:szCs w:val="32"/>
        </w:rPr>
        <w:t xml:space="preserve">Пример </w:t>
      </w:r>
      <w:r w:rsidR="004552AC">
        <w:rPr>
          <w:b/>
          <w:sz w:val="32"/>
          <w:szCs w:val="32"/>
        </w:rPr>
        <w:t>файла с ценами</w:t>
      </w:r>
      <w:r>
        <w:rPr>
          <w:b/>
          <w:sz w:val="32"/>
          <w:szCs w:val="32"/>
        </w:rPr>
        <w:t xml:space="preserve"> поставщика</w:t>
      </w:r>
      <w:r w:rsidR="00342CEE">
        <w:rPr>
          <w:b/>
          <w:sz w:val="32"/>
          <w:szCs w:val="32"/>
        </w:rPr>
        <w:t>:</w:t>
      </w:r>
    </w:p>
    <w:tbl>
      <w:tblPr>
        <w:tblW w:w="10667" w:type="dxa"/>
        <w:tblLook w:val="04A0" w:firstRow="1" w:lastRow="0" w:firstColumn="1" w:lastColumn="0" w:noHBand="0" w:noVBand="1"/>
      </w:tblPr>
      <w:tblGrid>
        <w:gridCol w:w="1204"/>
        <w:gridCol w:w="1950"/>
        <w:gridCol w:w="1276"/>
        <w:gridCol w:w="3118"/>
        <w:gridCol w:w="993"/>
        <w:gridCol w:w="2126"/>
      </w:tblGrid>
      <w:tr w:rsidR="00342CEE" w:rsidRPr="00342CEE" w:rsidTr="00AF6A0A">
        <w:trPr>
          <w:trHeight w:val="74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Код поставщика (1с-розница)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Поставщик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Артикул</w:t>
            </w:r>
          </w:p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(код номенклатуры)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42CEE" w:rsidRPr="00342CEE" w:rsidRDefault="00342CEE" w:rsidP="00342C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, с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42CEE" w:rsidRPr="00342CEE" w:rsidRDefault="00342CEE" w:rsidP="00342C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штрихкод</w:t>
            </w:r>
          </w:p>
        </w:tc>
      </w:tr>
      <w:tr w:rsidR="00342CEE" w:rsidRPr="00342CEE" w:rsidTr="00AF6A0A">
        <w:trPr>
          <w:trHeight w:val="22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44276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НЕСТЛЕ РОССИЯ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656905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85Г ФРИСКИС ДЛЯ СОБАК ГОВЯДИНА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2F2D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    12 564 789 624 545   </w:t>
            </w:r>
          </w:p>
        </w:tc>
      </w:tr>
      <w:tr w:rsidR="00342CEE" w:rsidRPr="00342CEE" w:rsidTr="00AF6A0A">
        <w:trPr>
          <w:trHeight w:val="22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44276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НЕСТЛЕ РОССИЯ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656906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85Г ФРИСКИС ДЛЯ СОБАК ЯГНЕНОК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2F2D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                12 564 789 624 545   </w:t>
            </w:r>
          </w:p>
        </w:tc>
      </w:tr>
      <w:tr w:rsidR="00342CEE" w:rsidRPr="00342CEE" w:rsidTr="00AF6A0A">
        <w:trPr>
          <w:trHeight w:val="22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44276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НЕСТЛЕ РОССИЯ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656907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85Г ФРИСКИС ДЛЯ СОБАК КУРИЦА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2F2D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                12 564 789 624 545   </w:t>
            </w:r>
          </w:p>
        </w:tc>
      </w:tr>
      <w:tr w:rsidR="00342CEE" w:rsidRPr="00342CEE" w:rsidTr="00AF6A0A">
        <w:trPr>
          <w:trHeight w:val="22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44276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НЕСТЛЕ РОССИЯ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537137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85Г ФРИСКИС ДЛЯ КОШЕК КУР В ПОДЛ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2F2D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                12 564 789 624 545   </w:t>
            </w:r>
          </w:p>
        </w:tc>
      </w:tr>
      <w:tr w:rsidR="00342CEE" w:rsidRPr="00342CEE" w:rsidTr="00AF6A0A">
        <w:trPr>
          <w:trHeight w:val="22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44276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НЕСТЛЕ РОССИЯ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538851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85Г ФРИСКИС ДЛЯ КОШЕК </w:t>
            </w:r>
            <w:proofErr w:type="gramStart"/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ГОВЯДИНА В</w:t>
            </w:r>
            <w:proofErr w:type="gramEnd"/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342C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2CEE" w:rsidRPr="00342CEE" w:rsidRDefault="00342CEE" w:rsidP="002F2D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342CE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                12 564 789 624 545   </w:t>
            </w:r>
          </w:p>
        </w:tc>
      </w:tr>
    </w:tbl>
    <w:p w:rsidR="00342CEE" w:rsidRDefault="00342CEE" w:rsidP="00806232">
      <w:pPr>
        <w:rPr>
          <w:b/>
          <w:sz w:val="32"/>
          <w:szCs w:val="32"/>
        </w:rPr>
      </w:pPr>
    </w:p>
    <w:p w:rsidR="002F2DDA" w:rsidRDefault="00CF2EA5" w:rsidP="004B4F91">
      <w:pPr>
        <w:rPr>
          <w:sz w:val="28"/>
          <w:szCs w:val="28"/>
        </w:rPr>
      </w:pPr>
      <w:r w:rsidRPr="00CE25E8">
        <w:rPr>
          <w:sz w:val="28"/>
          <w:szCs w:val="28"/>
        </w:rPr>
        <w:t xml:space="preserve">Описание работы </w:t>
      </w:r>
      <w:r w:rsidR="00CE25E8" w:rsidRPr="00CE25E8">
        <w:rPr>
          <w:sz w:val="28"/>
          <w:szCs w:val="28"/>
        </w:rPr>
        <w:t>нового функционала</w:t>
      </w:r>
      <w:r w:rsidRPr="00CE25E8">
        <w:rPr>
          <w:sz w:val="28"/>
          <w:szCs w:val="28"/>
        </w:rPr>
        <w:t xml:space="preserve">: </w:t>
      </w:r>
    </w:p>
    <w:p w:rsidR="002F2DDA" w:rsidRPr="002F2DDA" w:rsidRDefault="00CE25E8" w:rsidP="002F2DDA">
      <w:pPr>
        <w:pStyle w:val="a9"/>
        <w:numPr>
          <w:ilvl w:val="0"/>
          <w:numId w:val="11"/>
        </w:numPr>
        <w:rPr>
          <w:sz w:val="28"/>
          <w:szCs w:val="28"/>
        </w:rPr>
      </w:pPr>
      <w:r w:rsidRPr="002F2DDA">
        <w:rPr>
          <w:sz w:val="28"/>
          <w:szCs w:val="28"/>
        </w:rPr>
        <w:t xml:space="preserve">Для работы с артикулом необходимо сделать так, чтобы при создании карточки номенклатуры в поле артикул прописывались последние цифры кода номенклатуры и нужен механизм для того, чтобы была возможность автоматически заполнить артикулы для уже существующей номенклатуры. Для поставщика необходимо завести новый реквизит </w:t>
      </w:r>
      <w:proofErr w:type="spellStart"/>
      <w:r w:rsidRPr="002F2DDA">
        <w:rPr>
          <w:sz w:val="28"/>
          <w:szCs w:val="28"/>
        </w:rPr>
        <w:t>КодПоставщика</w:t>
      </w:r>
      <w:proofErr w:type="spellEnd"/>
      <w:r w:rsidRPr="002F2DDA">
        <w:rPr>
          <w:sz w:val="28"/>
          <w:szCs w:val="28"/>
        </w:rPr>
        <w:t>, который будет формироваться аналогично Артикулу номенклатуры. Так же</w:t>
      </w:r>
      <w:r w:rsidR="002F2DDA" w:rsidRPr="002F2DDA">
        <w:rPr>
          <w:sz w:val="28"/>
          <w:szCs w:val="28"/>
        </w:rPr>
        <w:t xml:space="preserve"> нужна обработка чтоб заполнить Код поставщика у уже существующих Контрагентов. </w:t>
      </w:r>
      <w:r w:rsidR="002C7AD0">
        <w:rPr>
          <w:sz w:val="28"/>
          <w:szCs w:val="28"/>
        </w:rPr>
        <w:t>Артикул и Код Поставщика будут использоваться во всех формах для быстрого поиска и подбора, как наименование.</w:t>
      </w:r>
    </w:p>
    <w:p w:rsidR="002F2DDA" w:rsidRDefault="002F2DDA" w:rsidP="004B4F91">
      <w:pPr>
        <w:rPr>
          <w:sz w:val="28"/>
          <w:szCs w:val="28"/>
        </w:rPr>
      </w:pPr>
    </w:p>
    <w:p w:rsidR="004B4F91" w:rsidRDefault="00CE25E8" w:rsidP="002F2DDA">
      <w:pPr>
        <w:pStyle w:val="a9"/>
        <w:numPr>
          <w:ilvl w:val="0"/>
          <w:numId w:val="11"/>
        </w:numPr>
        <w:rPr>
          <w:sz w:val="28"/>
          <w:szCs w:val="28"/>
        </w:rPr>
      </w:pPr>
      <w:r w:rsidRPr="002F2DDA">
        <w:rPr>
          <w:sz w:val="28"/>
          <w:szCs w:val="28"/>
        </w:rPr>
        <w:t xml:space="preserve">Нужно создать </w:t>
      </w:r>
      <w:r w:rsidR="00E33C23">
        <w:rPr>
          <w:sz w:val="28"/>
          <w:szCs w:val="28"/>
        </w:rPr>
        <w:t xml:space="preserve">механизм для загрузки в документ </w:t>
      </w:r>
      <w:r w:rsidR="00FF00A6">
        <w:rPr>
          <w:sz w:val="28"/>
          <w:szCs w:val="28"/>
        </w:rPr>
        <w:t>«</w:t>
      </w:r>
      <w:r w:rsidR="00E33C23">
        <w:rPr>
          <w:sz w:val="28"/>
          <w:szCs w:val="28"/>
        </w:rPr>
        <w:t>установка цен номенклатуры</w:t>
      </w:r>
      <w:r w:rsidR="00FF00A6">
        <w:rPr>
          <w:sz w:val="28"/>
          <w:szCs w:val="28"/>
        </w:rPr>
        <w:t>», цен</w:t>
      </w:r>
      <w:r w:rsidR="00E33C23">
        <w:rPr>
          <w:sz w:val="28"/>
          <w:szCs w:val="28"/>
        </w:rPr>
        <w:t xml:space="preserve"> поставщика из </w:t>
      </w:r>
      <w:proofErr w:type="gramStart"/>
      <w:r w:rsidR="00E33C23">
        <w:rPr>
          <w:sz w:val="28"/>
          <w:szCs w:val="28"/>
        </w:rPr>
        <w:t>файла</w:t>
      </w:r>
      <w:r w:rsidR="00C63CC6">
        <w:rPr>
          <w:sz w:val="28"/>
          <w:szCs w:val="28"/>
        </w:rPr>
        <w:t>(</w:t>
      </w:r>
      <w:proofErr w:type="gramEnd"/>
      <w:r w:rsidR="00C63CC6">
        <w:rPr>
          <w:sz w:val="28"/>
          <w:szCs w:val="28"/>
        </w:rPr>
        <w:t>пример файла см. выше)</w:t>
      </w:r>
      <w:r w:rsidRPr="002F2DDA">
        <w:rPr>
          <w:sz w:val="28"/>
          <w:szCs w:val="28"/>
        </w:rPr>
        <w:t>. У оператора должна быть возможность увидеть сопоставленные и не сопоставленные позиции</w:t>
      </w:r>
      <w:r w:rsidR="002F2DDA">
        <w:rPr>
          <w:sz w:val="28"/>
          <w:szCs w:val="28"/>
        </w:rPr>
        <w:t xml:space="preserve"> и работать с ними</w:t>
      </w:r>
      <w:r w:rsidRPr="002F2DDA">
        <w:rPr>
          <w:sz w:val="28"/>
          <w:szCs w:val="28"/>
        </w:rPr>
        <w:t>.</w:t>
      </w:r>
      <w:r w:rsidR="002F2DDA">
        <w:rPr>
          <w:sz w:val="28"/>
          <w:szCs w:val="28"/>
        </w:rPr>
        <w:t xml:space="preserve"> Соответственно файл должен загружаться в</w:t>
      </w:r>
      <w:r w:rsidR="00FF00A6">
        <w:rPr>
          <w:sz w:val="28"/>
          <w:szCs w:val="28"/>
        </w:rPr>
        <w:t xml:space="preserve"> новую</w:t>
      </w:r>
      <w:r w:rsidR="002F2DDA">
        <w:rPr>
          <w:sz w:val="28"/>
          <w:szCs w:val="28"/>
        </w:rPr>
        <w:t xml:space="preserve"> табличную часть </w:t>
      </w:r>
      <w:r w:rsidR="00AF6A0A">
        <w:rPr>
          <w:sz w:val="28"/>
          <w:szCs w:val="28"/>
        </w:rPr>
        <w:t>документа.</w:t>
      </w:r>
      <w:r w:rsidR="002F2DDA">
        <w:rPr>
          <w:sz w:val="28"/>
          <w:szCs w:val="28"/>
        </w:rPr>
        <w:t xml:space="preserve"> В </w:t>
      </w:r>
      <w:r w:rsidR="00AF6A0A">
        <w:rPr>
          <w:sz w:val="28"/>
          <w:szCs w:val="28"/>
        </w:rPr>
        <w:t>ней</w:t>
      </w:r>
      <w:r w:rsidR="002F2DDA">
        <w:rPr>
          <w:sz w:val="28"/>
          <w:szCs w:val="28"/>
        </w:rPr>
        <w:t xml:space="preserve"> кроме существующих колонок файла должна быть еще колонка, в которую будет подставляться найденная номенклатура</w:t>
      </w:r>
      <w:r w:rsidR="00F261AB">
        <w:rPr>
          <w:sz w:val="28"/>
          <w:szCs w:val="28"/>
        </w:rPr>
        <w:t xml:space="preserve"> (поиск по артикулу или штрихкоду)</w:t>
      </w:r>
      <w:r w:rsidR="002F2DDA">
        <w:rPr>
          <w:sz w:val="28"/>
          <w:szCs w:val="28"/>
        </w:rPr>
        <w:t xml:space="preserve">, если </w:t>
      </w:r>
      <w:r w:rsidR="00AF6A0A">
        <w:rPr>
          <w:sz w:val="28"/>
          <w:szCs w:val="28"/>
        </w:rPr>
        <w:t xml:space="preserve">номенклатура </w:t>
      </w:r>
      <w:r w:rsidR="002F2DDA">
        <w:rPr>
          <w:sz w:val="28"/>
          <w:szCs w:val="28"/>
        </w:rPr>
        <w:t xml:space="preserve">не найдена поле должно быть пустым, </w:t>
      </w:r>
      <w:r w:rsidR="002F2DDA">
        <w:rPr>
          <w:sz w:val="28"/>
          <w:szCs w:val="28"/>
        </w:rPr>
        <w:lastRenderedPageBreak/>
        <w:t>строка должна выделяться цветом. Пользователь должен иметь возможность «провалиться» в номенклатуру и подобрать вручную необходимую позицию, попутно её откорректировав или создав новую.</w:t>
      </w:r>
    </w:p>
    <w:p w:rsidR="002F2DDA" w:rsidRPr="002F2DDA" w:rsidRDefault="002F2DDA" w:rsidP="002F2DDA">
      <w:pPr>
        <w:pStyle w:val="a9"/>
        <w:rPr>
          <w:sz w:val="28"/>
          <w:szCs w:val="28"/>
        </w:rPr>
      </w:pPr>
    </w:p>
    <w:p w:rsidR="002F2DDA" w:rsidRDefault="00AF6A0A" w:rsidP="002F2DDA">
      <w:pPr>
        <w:pStyle w:val="a9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После</w:t>
      </w:r>
      <w:r w:rsidR="00FF00A6">
        <w:rPr>
          <w:sz w:val="28"/>
          <w:szCs w:val="28"/>
        </w:rPr>
        <w:t xml:space="preserve"> обработки таблицы сопоставления номенклатуры, оператор нажимает кнопку «заполнить цены»</w:t>
      </w:r>
      <w:r>
        <w:rPr>
          <w:sz w:val="28"/>
          <w:szCs w:val="28"/>
        </w:rPr>
        <w:t>.</w:t>
      </w:r>
      <w:r w:rsidR="00AE4A39">
        <w:rPr>
          <w:sz w:val="28"/>
          <w:szCs w:val="28"/>
        </w:rPr>
        <w:t xml:space="preserve"> </w:t>
      </w:r>
      <w:r w:rsidR="00FF00A6">
        <w:rPr>
          <w:sz w:val="28"/>
          <w:szCs w:val="28"/>
        </w:rPr>
        <w:t>При нажатии этой кнопки типовая табличная часть документа у</w:t>
      </w:r>
      <w:r w:rsidR="00AE4A39">
        <w:rPr>
          <w:sz w:val="28"/>
          <w:szCs w:val="28"/>
        </w:rPr>
        <w:t xml:space="preserve">становка цен номенклатуры, будет </w:t>
      </w:r>
      <w:r w:rsidR="00FF00A6">
        <w:rPr>
          <w:sz w:val="28"/>
          <w:szCs w:val="28"/>
        </w:rPr>
        <w:t>заполняться</w:t>
      </w:r>
      <w:r w:rsidR="00AE4A39">
        <w:rPr>
          <w:sz w:val="28"/>
          <w:szCs w:val="28"/>
        </w:rPr>
        <w:t xml:space="preserve"> </w:t>
      </w:r>
      <w:r w:rsidR="002423DE">
        <w:rPr>
          <w:sz w:val="28"/>
          <w:szCs w:val="28"/>
        </w:rPr>
        <w:t xml:space="preserve">изменившимися ценами, </w:t>
      </w:r>
      <w:r w:rsidR="00AE4A39">
        <w:rPr>
          <w:sz w:val="28"/>
          <w:szCs w:val="28"/>
        </w:rPr>
        <w:t>закупочн</w:t>
      </w:r>
      <w:r w:rsidR="00FF00A6">
        <w:rPr>
          <w:sz w:val="28"/>
          <w:szCs w:val="28"/>
        </w:rPr>
        <w:t>ой</w:t>
      </w:r>
      <w:r w:rsidR="00AE4A39">
        <w:rPr>
          <w:sz w:val="28"/>
          <w:szCs w:val="28"/>
        </w:rPr>
        <w:t xml:space="preserve"> цен</w:t>
      </w:r>
      <w:r w:rsidR="00FF00A6">
        <w:rPr>
          <w:sz w:val="28"/>
          <w:szCs w:val="28"/>
        </w:rPr>
        <w:t>ой</w:t>
      </w:r>
      <w:r w:rsidR="00AE4A39">
        <w:rPr>
          <w:sz w:val="28"/>
          <w:szCs w:val="28"/>
        </w:rPr>
        <w:t xml:space="preserve"> из </w:t>
      </w:r>
      <w:r w:rsidR="00FF00A6">
        <w:rPr>
          <w:sz w:val="28"/>
          <w:szCs w:val="28"/>
        </w:rPr>
        <w:t>загруженного файла и розничными ценами,</w:t>
      </w:r>
      <w:r w:rsidR="00AE4A39">
        <w:rPr>
          <w:sz w:val="28"/>
          <w:szCs w:val="28"/>
        </w:rPr>
        <w:t xml:space="preserve"> которые будут автоматически рассчитываться на основании матрицы цен.</w:t>
      </w:r>
    </w:p>
    <w:p w:rsidR="00785128" w:rsidRPr="00785128" w:rsidRDefault="00785128" w:rsidP="00785128">
      <w:pPr>
        <w:pStyle w:val="a9"/>
        <w:rPr>
          <w:sz w:val="28"/>
          <w:szCs w:val="28"/>
        </w:rPr>
      </w:pPr>
    </w:p>
    <w:p w:rsidR="00785128" w:rsidRDefault="00785128" w:rsidP="002F2DDA">
      <w:pPr>
        <w:pStyle w:val="a9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Так же должен быть предусмотрен механизм заполнения</w:t>
      </w:r>
      <w:r w:rsidR="00047ACB">
        <w:rPr>
          <w:sz w:val="28"/>
          <w:szCs w:val="28"/>
        </w:rPr>
        <w:t xml:space="preserve"> таб</w:t>
      </w:r>
      <w:r w:rsidR="00781461">
        <w:rPr>
          <w:sz w:val="28"/>
          <w:szCs w:val="28"/>
        </w:rPr>
        <w:t>л</w:t>
      </w:r>
      <w:bookmarkStart w:id="0" w:name="_GoBack"/>
      <w:bookmarkEnd w:id="0"/>
      <w:r w:rsidR="00047ACB">
        <w:rPr>
          <w:sz w:val="28"/>
          <w:szCs w:val="28"/>
        </w:rPr>
        <w:t>ичной части документа установки цен по матрице наценки с отбором по группе.</w:t>
      </w:r>
    </w:p>
    <w:p w:rsidR="005C39D5" w:rsidRPr="005C39D5" w:rsidRDefault="005C39D5" w:rsidP="005C39D5">
      <w:pPr>
        <w:pStyle w:val="a9"/>
        <w:rPr>
          <w:sz w:val="28"/>
          <w:szCs w:val="28"/>
        </w:rPr>
      </w:pPr>
    </w:p>
    <w:p w:rsidR="005C39D5" w:rsidRDefault="005C39D5" w:rsidP="008243AB">
      <w:pPr>
        <w:pStyle w:val="a9"/>
        <w:numPr>
          <w:ilvl w:val="0"/>
          <w:numId w:val="11"/>
        </w:numPr>
        <w:rPr>
          <w:sz w:val="28"/>
          <w:szCs w:val="28"/>
        </w:rPr>
      </w:pPr>
      <w:proofErr w:type="gramStart"/>
      <w:r w:rsidRPr="00FF00A6">
        <w:rPr>
          <w:sz w:val="28"/>
          <w:szCs w:val="28"/>
        </w:rPr>
        <w:t>Розничные цены</w:t>
      </w:r>
      <w:proofErr w:type="gramEnd"/>
      <w:r w:rsidRPr="00FF00A6">
        <w:rPr>
          <w:sz w:val="28"/>
          <w:szCs w:val="28"/>
        </w:rPr>
        <w:t xml:space="preserve"> созданные подобным механизмом должны начинать работать только </w:t>
      </w:r>
      <w:r w:rsidR="00FF00A6" w:rsidRPr="00FF00A6">
        <w:rPr>
          <w:sz w:val="28"/>
          <w:szCs w:val="28"/>
        </w:rPr>
        <w:t>со следующего дня</w:t>
      </w:r>
      <w:r w:rsidRPr="00FF00A6">
        <w:rPr>
          <w:sz w:val="28"/>
          <w:szCs w:val="28"/>
        </w:rPr>
        <w:t>.</w:t>
      </w:r>
      <w:r w:rsidR="00FF00A6" w:rsidRPr="00FF00A6">
        <w:rPr>
          <w:sz w:val="28"/>
          <w:szCs w:val="28"/>
        </w:rPr>
        <w:t xml:space="preserve"> Для этого оператор таким установкам цен будет проставлять завтрашнюю дату.</w:t>
      </w:r>
      <w:r w:rsidR="006C04EB" w:rsidRPr="00FF00A6">
        <w:rPr>
          <w:sz w:val="28"/>
          <w:szCs w:val="28"/>
        </w:rPr>
        <w:t xml:space="preserve"> </w:t>
      </w:r>
    </w:p>
    <w:p w:rsidR="00FF00A6" w:rsidRPr="00FF00A6" w:rsidRDefault="00FF00A6" w:rsidP="00FF00A6">
      <w:pPr>
        <w:pStyle w:val="a9"/>
        <w:rPr>
          <w:sz w:val="28"/>
          <w:szCs w:val="28"/>
        </w:rPr>
      </w:pPr>
    </w:p>
    <w:p w:rsidR="00FF00A6" w:rsidRPr="00FF00A6" w:rsidRDefault="00FF00A6" w:rsidP="00FF00A6">
      <w:pPr>
        <w:pStyle w:val="a9"/>
        <w:rPr>
          <w:sz w:val="28"/>
          <w:szCs w:val="28"/>
        </w:rPr>
      </w:pPr>
    </w:p>
    <w:p w:rsidR="005C39D5" w:rsidRDefault="005C39D5" w:rsidP="005C39D5">
      <w:pPr>
        <w:pStyle w:val="a9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Оператор в магазине каждое утро заходит в программу, открывает сформированные вчера документы установки цен и печатает ценники по тому виду цены, по которому работает данный магазин. </w:t>
      </w:r>
      <w:r w:rsidR="00FF00A6">
        <w:rPr>
          <w:sz w:val="28"/>
          <w:szCs w:val="28"/>
        </w:rPr>
        <w:t>После</w:t>
      </w:r>
      <w:r w:rsidR="00D714EC">
        <w:rPr>
          <w:sz w:val="28"/>
          <w:szCs w:val="28"/>
        </w:rPr>
        <w:t xml:space="preserve"> того как ценник</w:t>
      </w:r>
      <w:r w:rsidR="005B098C">
        <w:rPr>
          <w:sz w:val="28"/>
          <w:szCs w:val="28"/>
        </w:rPr>
        <w:t>и</w:t>
      </w:r>
      <w:r w:rsidR="00D714EC">
        <w:rPr>
          <w:sz w:val="28"/>
          <w:szCs w:val="28"/>
        </w:rPr>
        <w:t xml:space="preserve"> развесили</w:t>
      </w:r>
      <w:r w:rsidR="00FF00A6">
        <w:rPr>
          <w:sz w:val="28"/>
          <w:szCs w:val="28"/>
        </w:rPr>
        <w:t xml:space="preserve"> оператор нажимает кнопку «применить цены» и в магазине начинают работать новые цены.</w:t>
      </w:r>
    </w:p>
    <w:p w:rsidR="005C39D5" w:rsidRPr="005C39D5" w:rsidRDefault="005C39D5" w:rsidP="005C39D5">
      <w:pPr>
        <w:pStyle w:val="a9"/>
        <w:rPr>
          <w:sz w:val="28"/>
          <w:szCs w:val="28"/>
        </w:rPr>
      </w:pPr>
    </w:p>
    <w:p w:rsidR="005C39D5" w:rsidRPr="005C39D5" w:rsidRDefault="005C39D5" w:rsidP="005C39D5">
      <w:pPr>
        <w:pStyle w:val="a9"/>
        <w:rPr>
          <w:sz w:val="28"/>
          <w:szCs w:val="28"/>
        </w:rPr>
      </w:pPr>
    </w:p>
    <w:p w:rsidR="00AE4A39" w:rsidRDefault="00AE4A39" w:rsidP="002F2DDA">
      <w:pPr>
        <w:pStyle w:val="a9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Матрица цен должна работать следующим образом: в программе должна быть возможность назначения</w:t>
      </w:r>
      <w:r w:rsidR="008B574D">
        <w:rPr>
          <w:sz w:val="28"/>
          <w:szCs w:val="28"/>
        </w:rPr>
        <w:t>, редактирования</w:t>
      </w:r>
      <w:r>
        <w:rPr>
          <w:sz w:val="28"/>
          <w:szCs w:val="28"/>
        </w:rPr>
        <w:t xml:space="preserve"> и хранения фиксированных наценок для произвольного количества розничных цен с привязкой по группам номенклатуры.</w:t>
      </w:r>
      <w:r w:rsidR="00F261AB">
        <w:rPr>
          <w:sz w:val="28"/>
          <w:szCs w:val="28"/>
        </w:rPr>
        <w:t xml:space="preserve"> Кроме того, розничная цена может вычисляться не только, как наценка от закупочной, но и как уценка(скидка) на процент от другой розничной.</w:t>
      </w:r>
      <w:r w:rsidR="008B574D">
        <w:rPr>
          <w:sz w:val="28"/>
          <w:szCs w:val="28"/>
        </w:rPr>
        <w:t xml:space="preserve"> Как вариант, табличная часть в карточке группы номенклатуры</w:t>
      </w:r>
      <w:r w:rsidR="00F261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261AB">
        <w:rPr>
          <w:sz w:val="28"/>
          <w:szCs w:val="28"/>
        </w:rPr>
        <w:t>к</w:t>
      </w:r>
      <w:r w:rsidR="008B574D">
        <w:rPr>
          <w:sz w:val="28"/>
          <w:szCs w:val="28"/>
        </w:rPr>
        <w:t>уда прописывается вид цены и наценка</w:t>
      </w:r>
      <w:r w:rsidR="00D76487">
        <w:rPr>
          <w:sz w:val="28"/>
          <w:szCs w:val="28"/>
        </w:rPr>
        <w:t xml:space="preserve"> либо уценка от другого вида цены</w:t>
      </w:r>
      <w:r w:rsidR="008B57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автоматическом создании документа установка цен, все </w:t>
      </w:r>
      <w:r w:rsidR="00D76487">
        <w:rPr>
          <w:sz w:val="28"/>
          <w:szCs w:val="28"/>
        </w:rPr>
        <w:t>виды цен</w:t>
      </w:r>
      <w:r>
        <w:rPr>
          <w:sz w:val="28"/>
          <w:szCs w:val="28"/>
        </w:rPr>
        <w:t xml:space="preserve"> берутся из этой матрицы.</w:t>
      </w:r>
      <w:r w:rsidR="008B574D">
        <w:rPr>
          <w:sz w:val="28"/>
          <w:szCs w:val="28"/>
        </w:rPr>
        <w:t xml:space="preserve"> Поиск наценки</w:t>
      </w:r>
      <w:r w:rsidR="00D76487">
        <w:rPr>
          <w:sz w:val="28"/>
          <w:szCs w:val="28"/>
        </w:rPr>
        <w:t>, уценки</w:t>
      </w:r>
      <w:r w:rsidR="008B574D">
        <w:rPr>
          <w:sz w:val="28"/>
          <w:szCs w:val="28"/>
        </w:rPr>
        <w:t xml:space="preserve"> в матрице должен работать по иерархическому принципу номенклатуры, то есть если у родителя номенклатуры нет фиксированной наценки, смотрим наценку родителя </w:t>
      </w:r>
      <w:proofErr w:type="spellStart"/>
      <w:r w:rsidR="008B574D">
        <w:rPr>
          <w:sz w:val="28"/>
          <w:szCs w:val="28"/>
        </w:rPr>
        <w:t>родителя</w:t>
      </w:r>
      <w:proofErr w:type="spellEnd"/>
      <w:r w:rsidR="008B574D">
        <w:rPr>
          <w:sz w:val="28"/>
          <w:szCs w:val="28"/>
        </w:rPr>
        <w:t xml:space="preserve"> и т.д. Если наценка для какого-то товара не найдена, то розничная цена рассчитывается по стандартным механизмам программы.</w:t>
      </w:r>
    </w:p>
    <w:p w:rsidR="00AF6A0A" w:rsidRPr="00AF6A0A" w:rsidRDefault="00AF6A0A" w:rsidP="00AF6A0A">
      <w:pPr>
        <w:pStyle w:val="a9"/>
        <w:rPr>
          <w:sz w:val="28"/>
          <w:szCs w:val="28"/>
        </w:rPr>
      </w:pPr>
    </w:p>
    <w:p w:rsidR="00AE4A39" w:rsidRDefault="00AF6A0A" w:rsidP="00AE4A39">
      <w:pPr>
        <w:pStyle w:val="a9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В документ Поступление в табличную часть Товаров необходимо добавить колонку </w:t>
      </w:r>
      <w:r w:rsidR="00C63CC6">
        <w:rPr>
          <w:sz w:val="28"/>
          <w:szCs w:val="28"/>
        </w:rPr>
        <w:t>«</w:t>
      </w:r>
      <w:r>
        <w:rPr>
          <w:sz w:val="28"/>
          <w:szCs w:val="28"/>
        </w:rPr>
        <w:t>цена поставщика</w:t>
      </w:r>
      <w:r w:rsidR="00C63CC6">
        <w:rPr>
          <w:sz w:val="28"/>
          <w:szCs w:val="28"/>
        </w:rPr>
        <w:t>»</w:t>
      </w:r>
      <w:r>
        <w:rPr>
          <w:sz w:val="28"/>
          <w:szCs w:val="28"/>
        </w:rPr>
        <w:t>. Если цена в документе отличается от цены поставщика данная строчка должна выделяться красным.</w:t>
      </w:r>
      <w:r w:rsidR="00682B47">
        <w:rPr>
          <w:sz w:val="28"/>
          <w:szCs w:val="28"/>
        </w:rPr>
        <w:t xml:space="preserve"> Документ в таком</w:t>
      </w:r>
      <w:r w:rsidR="00C63CC6">
        <w:rPr>
          <w:sz w:val="28"/>
          <w:szCs w:val="28"/>
        </w:rPr>
        <w:t xml:space="preserve"> </w:t>
      </w:r>
      <w:r w:rsidR="00682B47">
        <w:rPr>
          <w:sz w:val="28"/>
          <w:szCs w:val="28"/>
        </w:rPr>
        <w:t xml:space="preserve">случае не проводится, пока </w:t>
      </w:r>
      <w:r w:rsidR="00C63CC6">
        <w:rPr>
          <w:sz w:val="28"/>
          <w:szCs w:val="28"/>
        </w:rPr>
        <w:t xml:space="preserve">расхождение в ценах не будет устранено. Цена поставщика должна подставляться автоматически при добавлении строк в табличную часть либо обновляться при их изменении. </w:t>
      </w:r>
      <w:proofErr w:type="gramStart"/>
      <w:r w:rsidR="00C63CC6">
        <w:rPr>
          <w:sz w:val="28"/>
          <w:szCs w:val="28"/>
        </w:rPr>
        <w:t>Кроме того</w:t>
      </w:r>
      <w:proofErr w:type="gramEnd"/>
      <w:r w:rsidR="00774E92">
        <w:rPr>
          <w:sz w:val="28"/>
          <w:szCs w:val="28"/>
        </w:rPr>
        <w:t xml:space="preserve"> в документе</w:t>
      </w:r>
      <w:r w:rsidR="00C63CC6">
        <w:rPr>
          <w:sz w:val="28"/>
          <w:szCs w:val="28"/>
        </w:rPr>
        <w:t xml:space="preserve"> должна быть кнопка «Обновить цены поставщика», по которой колонка с ценами поставщика будет обновляться.</w:t>
      </w:r>
    </w:p>
    <w:p w:rsidR="00785128" w:rsidRPr="00785128" w:rsidRDefault="00785128" w:rsidP="00785128">
      <w:pPr>
        <w:pStyle w:val="a9"/>
        <w:rPr>
          <w:sz w:val="28"/>
          <w:szCs w:val="28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703"/>
        <w:gridCol w:w="1966"/>
        <w:gridCol w:w="1286"/>
        <w:gridCol w:w="1430"/>
        <w:gridCol w:w="641"/>
        <w:gridCol w:w="840"/>
        <w:gridCol w:w="75"/>
      </w:tblGrid>
      <w:tr w:rsidR="00785128" w:rsidRPr="00785128" w:rsidTr="00785128">
        <w:trPr>
          <w:gridAfter w:val="1"/>
        </w:trPr>
        <w:tc>
          <w:tcPr>
            <w:tcW w:w="868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128" w:rsidRPr="00785128" w:rsidTr="00785128">
        <w:trPr>
          <w:trHeight w:val="99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Планируемое затраченное время (часы)</w:t>
            </w:r>
          </w:p>
        </w:tc>
        <w:tc>
          <w:tcPr>
            <w:tcW w:w="7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91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5128" w:rsidRPr="00785128" w:rsidTr="00785128">
        <w:trPr>
          <w:trHeight w:val="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85128" w:rsidRPr="00785128" w:rsidTr="00785128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механизма автоматического проставления артикула номенклатуры. Создание нового реквизита </w:t>
            </w:r>
            <w:proofErr w:type="spellStart"/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КодПоставщика</w:t>
            </w:r>
            <w:proofErr w:type="spellEnd"/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аналогично артикулу номенклатуры, доработка форм для работы с кодом поставщика. Создание обработок перенумерации номе</w:t>
            </w:r>
            <w:r w:rsidR="00047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клатуры и контрагентов.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5128" w:rsidRPr="00785128" w:rsidTr="00785128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Доработка документа "Установка цен". Добавление новой табличной части для загрузки в неё цен поставщика. разработка механизма загрузки файла </w:t>
            </w:r>
            <w:proofErr w:type="spellStart"/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эксель</w:t>
            </w:r>
            <w:proofErr w:type="spellEnd"/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новую табличную часть. Разработка механизма работы с новой табличной частью, разработка механизма заполнения закупочной и розничных цен по матрице наценки.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5128" w:rsidRPr="00785128" w:rsidTr="00785128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"матрицы наценки".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5128" w:rsidRPr="00785128" w:rsidTr="00785128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Доработка документа "Поступление товаров" для контроля закупочных цен по установленным ценам поставщика.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5128" w:rsidRPr="00785128" w:rsidTr="00785128">
        <w:trPr>
          <w:trHeight w:val="375"/>
        </w:trPr>
        <w:tc>
          <w:tcPr>
            <w:tcW w:w="0" w:type="auto"/>
            <w:gridSpan w:val="4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gridSpan w:val="2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7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85128" w:rsidRPr="00785128" w:rsidRDefault="00785128" w:rsidP="00785128">
      <w:pPr>
        <w:rPr>
          <w:sz w:val="28"/>
          <w:szCs w:val="28"/>
        </w:rPr>
      </w:pPr>
    </w:p>
    <w:p w:rsidR="005B098C" w:rsidRPr="005B098C" w:rsidRDefault="005B098C" w:rsidP="005B098C">
      <w:pPr>
        <w:pStyle w:val="a9"/>
        <w:rPr>
          <w:sz w:val="28"/>
          <w:szCs w:val="28"/>
        </w:rPr>
      </w:pPr>
    </w:p>
    <w:p w:rsidR="005B098C" w:rsidRPr="005B098C" w:rsidRDefault="005B098C" w:rsidP="005B098C">
      <w:pPr>
        <w:rPr>
          <w:sz w:val="28"/>
          <w:szCs w:val="28"/>
        </w:rPr>
      </w:pPr>
    </w:p>
    <w:sectPr w:rsidR="005B098C" w:rsidRPr="005B098C" w:rsidSect="004B4F91">
      <w:headerReference w:type="default" r:id="rId8"/>
      <w:footerReference w:type="default" r:id="rId9"/>
      <w:pgSz w:w="11906" w:h="16838"/>
      <w:pgMar w:top="720" w:right="1274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3DE" w:rsidRDefault="002913DE" w:rsidP="00EA3500">
      <w:pPr>
        <w:spacing w:after="0" w:line="240" w:lineRule="auto"/>
      </w:pPr>
      <w:r>
        <w:separator/>
      </w:r>
    </w:p>
  </w:endnote>
  <w:endnote w:type="continuationSeparator" w:id="0">
    <w:p w:rsidR="002913DE" w:rsidRDefault="002913DE" w:rsidP="00EA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6ED" w:rsidRPr="00240A7E" w:rsidRDefault="008526ED" w:rsidP="005453EF">
    <w:pPr>
      <w:pStyle w:val="a5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3DE" w:rsidRDefault="002913DE" w:rsidP="00EA3500">
      <w:pPr>
        <w:spacing w:after="0" w:line="240" w:lineRule="auto"/>
      </w:pPr>
      <w:r>
        <w:separator/>
      </w:r>
    </w:p>
  </w:footnote>
  <w:footnote w:type="continuationSeparator" w:id="0">
    <w:p w:rsidR="002913DE" w:rsidRDefault="002913DE" w:rsidP="00EA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00" w:rsidRPr="006A5937" w:rsidRDefault="00EA3500" w:rsidP="005C686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059"/>
    <w:multiLevelType w:val="hybridMultilevel"/>
    <w:tmpl w:val="CE5C1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6A7A"/>
    <w:multiLevelType w:val="hybridMultilevel"/>
    <w:tmpl w:val="0C04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7800D0"/>
    <w:multiLevelType w:val="hybridMultilevel"/>
    <w:tmpl w:val="71AA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D0B96"/>
    <w:multiLevelType w:val="hybridMultilevel"/>
    <w:tmpl w:val="22DC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45B5E"/>
    <w:multiLevelType w:val="hybridMultilevel"/>
    <w:tmpl w:val="22DC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002F7"/>
    <w:multiLevelType w:val="hybridMultilevel"/>
    <w:tmpl w:val="15F6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69DB"/>
    <w:multiLevelType w:val="hybridMultilevel"/>
    <w:tmpl w:val="22DC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9056E"/>
    <w:multiLevelType w:val="hybridMultilevel"/>
    <w:tmpl w:val="9956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723C1"/>
    <w:multiLevelType w:val="hybridMultilevel"/>
    <w:tmpl w:val="22DC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ECA"/>
    <w:rsid w:val="00000F3A"/>
    <w:rsid w:val="00047ACB"/>
    <w:rsid w:val="000800EF"/>
    <w:rsid w:val="00090F13"/>
    <w:rsid w:val="000A2A6B"/>
    <w:rsid w:val="000C4BC0"/>
    <w:rsid w:val="000C73CF"/>
    <w:rsid w:val="000D21B6"/>
    <w:rsid w:val="000E0FA6"/>
    <w:rsid w:val="000F5181"/>
    <w:rsid w:val="00102F3F"/>
    <w:rsid w:val="0010305D"/>
    <w:rsid w:val="001154D2"/>
    <w:rsid w:val="00116FBA"/>
    <w:rsid w:val="00127F2E"/>
    <w:rsid w:val="00131621"/>
    <w:rsid w:val="00141E38"/>
    <w:rsid w:val="00166646"/>
    <w:rsid w:val="001701D8"/>
    <w:rsid w:val="00172B04"/>
    <w:rsid w:val="00180D90"/>
    <w:rsid w:val="00193F22"/>
    <w:rsid w:val="00194466"/>
    <w:rsid w:val="00195581"/>
    <w:rsid w:val="0019764B"/>
    <w:rsid w:val="001B0719"/>
    <w:rsid w:val="001C537C"/>
    <w:rsid w:val="001D7749"/>
    <w:rsid w:val="001F15B9"/>
    <w:rsid w:val="001F527A"/>
    <w:rsid w:val="00202BBD"/>
    <w:rsid w:val="00213FC2"/>
    <w:rsid w:val="00215E92"/>
    <w:rsid w:val="00240A7E"/>
    <w:rsid w:val="00241617"/>
    <w:rsid w:val="002423DE"/>
    <w:rsid w:val="00257915"/>
    <w:rsid w:val="002701A2"/>
    <w:rsid w:val="00273367"/>
    <w:rsid w:val="002913DE"/>
    <w:rsid w:val="002931D6"/>
    <w:rsid w:val="00297561"/>
    <w:rsid w:val="002B6F62"/>
    <w:rsid w:val="002C655E"/>
    <w:rsid w:val="002C7AD0"/>
    <w:rsid w:val="002D42BC"/>
    <w:rsid w:val="002D61AE"/>
    <w:rsid w:val="002E59E2"/>
    <w:rsid w:val="002E699B"/>
    <w:rsid w:val="002F2DDA"/>
    <w:rsid w:val="002F6C7F"/>
    <w:rsid w:val="002F79D6"/>
    <w:rsid w:val="00311678"/>
    <w:rsid w:val="003119A9"/>
    <w:rsid w:val="00315728"/>
    <w:rsid w:val="00322678"/>
    <w:rsid w:val="00327CCE"/>
    <w:rsid w:val="00342CEE"/>
    <w:rsid w:val="00347208"/>
    <w:rsid w:val="00372851"/>
    <w:rsid w:val="003B5121"/>
    <w:rsid w:val="003B6908"/>
    <w:rsid w:val="004022E2"/>
    <w:rsid w:val="00406083"/>
    <w:rsid w:val="00406C1B"/>
    <w:rsid w:val="00412720"/>
    <w:rsid w:val="00412B3D"/>
    <w:rsid w:val="00413BBF"/>
    <w:rsid w:val="00415083"/>
    <w:rsid w:val="004206D8"/>
    <w:rsid w:val="00433122"/>
    <w:rsid w:val="004552AC"/>
    <w:rsid w:val="00462A29"/>
    <w:rsid w:val="00470999"/>
    <w:rsid w:val="0047327F"/>
    <w:rsid w:val="00490C38"/>
    <w:rsid w:val="004A45D3"/>
    <w:rsid w:val="004B4F91"/>
    <w:rsid w:val="004B50A0"/>
    <w:rsid w:val="004C3D9B"/>
    <w:rsid w:val="004F2532"/>
    <w:rsid w:val="004F3DAA"/>
    <w:rsid w:val="004F73C7"/>
    <w:rsid w:val="005071C2"/>
    <w:rsid w:val="00521EA1"/>
    <w:rsid w:val="00524B3D"/>
    <w:rsid w:val="00524F93"/>
    <w:rsid w:val="005304E5"/>
    <w:rsid w:val="00535275"/>
    <w:rsid w:val="00535F99"/>
    <w:rsid w:val="00543165"/>
    <w:rsid w:val="005453EF"/>
    <w:rsid w:val="00556398"/>
    <w:rsid w:val="005608F6"/>
    <w:rsid w:val="0056101D"/>
    <w:rsid w:val="005821E6"/>
    <w:rsid w:val="005858A9"/>
    <w:rsid w:val="005873F6"/>
    <w:rsid w:val="00593CAF"/>
    <w:rsid w:val="005B098C"/>
    <w:rsid w:val="005B5252"/>
    <w:rsid w:val="005C39D5"/>
    <w:rsid w:val="005C4A6A"/>
    <w:rsid w:val="005C686A"/>
    <w:rsid w:val="005C7A81"/>
    <w:rsid w:val="005D1191"/>
    <w:rsid w:val="005F0A95"/>
    <w:rsid w:val="00632356"/>
    <w:rsid w:val="0063261F"/>
    <w:rsid w:val="006335BB"/>
    <w:rsid w:val="006419C4"/>
    <w:rsid w:val="0065196A"/>
    <w:rsid w:val="00682B47"/>
    <w:rsid w:val="006A5937"/>
    <w:rsid w:val="006C04EB"/>
    <w:rsid w:val="006C6F87"/>
    <w:rsid w:val="006D2DC4"/>
    <w:rsid w:val="006F264B"/>
    <w:rsid w:val="006F3666"/>
    <w:rsid w:val="00720653"/>
    <w:rsid w:val="00764087"/>
    <w:rsid w:val="00774E92"/>
    <w:rsid w:val="00775170"/>
    <w:rsid w:val="00781461"/>
    <w:rsid w:val="00785128"/>
    <w:rsid w:val="00790806"/>
    <w:rsid w:val="00792B08"/>
    <w:rsid w:val="00793F36"/>
    <w:rsid w:val="007A30F3"/>
    <w:rsid w:val="007C6C8B"/>
    <w:rsid w:val="007E58DF"/>
    <w:rsid w:val="007F10BE"/>
    <w:rsid w:val="007F5165"/>
    <w:rsid w:val="008028CA"/>
    <w:rsid w:val="00806232"/>
    <w:rsid w:val="00825774"/>
    <w:rsid w:val="0083449C"/>
    <w:rsid w:val="008526ED"/>
    <w:rsid w:val="00857ECA"/>
    <w:rsid w:val="00870D81"/>
    <w:rsid w:val="00880FA9"/>
    <w:rsid w:val="008977B4"/>
    <w:rsid w:val="008B0DE8"/>
    <w:rsid w:val="008B574D"/>
    <w:rsid w:val="008C3094"/>
    <w:rsid w:val="008F1FFA"/>
    <w:rsid w:val="008F4C0A"/>
    <w:rsid w:val="00913275"/>
    <w:rsid w:val="0092491B"/>
    <w:rsid w:val="009357D6"/>
    <w:rsid w:val="0095353F"/>
    <w:rsid w:val="00955EE3"/>
    <w:rsid w:val="00955F21"/>
    <w:rsid w:val="00961A65"/>
    <w:rsid w:val="009744AF"/>
    <w:rsid w:val="0097701B"/>
    <w:rsid w:val="0098498A"/>
    <w:rsid w:val="00985064"/>
    <w:rsid w:val="00992A0C"/>
    <w:rsid w:val="009A0E20"/>
    <w:rsid w:val="009A28E8"/>
    <w:rsid w:val="009A374A"/>
    <w:rsid w:val="009A6CBA"/>
    <w:rsid w:val="009C6E1A"/>
    <w:rsid w:val="009E1731"/>
    <w:rsid w:val="00A05091"/>
    <w:rsid w:val="00A100FD"/>
    <w:rsid w:val="00A1092D"/>
    <w:rsid w:val="00A14F3B"/>
    <w:rsid w:val="00A330AD"/>
    <w:rsid w:val="00A35DA1"/>
    <w:rsid w:val="00A43288"/>
    <w:rsid w:val="00A5798C"/>
    <w:rsid w:val="00A73DBF"/>
    <w:rsid w:val="00A75DFB"/>
    <w:rsid w:val="00A80784"/>
    <w:rsid w:val="00A815BE"/>
    <w:rsid w:val="00A82295"/>
    <w:rsid w:val="00A8460A"/>
    <w:rsid w:val="00A87D56"/>
    <w:rsid w:val="00A92768"/>
    <w:rsid w:val="00A954A2"/>
    <w:rsid w:val="00A97A70"/>
    <w:rsid w:val="00AA31B5"/>
    <w:rsid w:val="00AB4561"/>
    <w:rsid w:val="00AB5997"/>
    <w:rsid w:val="00AC1BFD"/>
    <w:rsid w:val="00AC6E9E"/>
    <w:rsid w:val="00AE4101"/>
    <w:rsid w:val="00AE4210"/>
    <w:rsid w:val="00AE4A39"/>
    <w:rsid w:val="00AF463A"/>
    <w:rsid w:val="00AF6A0A"/>
    <w:rsid w:val="00B03386"/>
    <w:rsid w:val="00B05514"/>
    <w:rsid w:val="00B213C7"/>
    <w:rsid w:val="00B33193"/>
    <w:rsid w:val="00B437B4"/>
    <w:rsid w:val="00B52114"/>
    <w:rsid w:val="00B611D9"/>
    <w:rsid w:val="00B65FD7"/>
    <w:rsid w:val="00B753DA"/>
    <w:rsid w:val="00B82856"/>
    <w:rsid w:val="00B91D55"/>
    <w:rsid w:val="00B974D5"/>
    <w:rsid w:val="00BA3F6B"/>
    <w:rsid w:val="00BB7F2A"/>
    <w:rsid w:val="00BC2300"/>
    <w:rsid w:val="00BD6A32"/>
    <w:rsid w:val="00BE14D7"/>
    <w:rsid w:val="00C312A8"/>
    <w:rsid w:val="00C344AA"/>
    <w:rsid w:val="00C637CC"/>
    <w:rsid w:val="00C63CC6"/>
    <w:rsid w:val="00C907BE"/>
    <w:rsid w:val="00CB01C2"/>
    <w:rsid w:val="00CB2F33"/>
    <w:rsid w:val="00CB760B"/>
    <w:rsid w:val="00CC36C1"/>
    <w:rsid w:val="00CC6EF3"/>
    <w:rsid w:val="00CE25E8"/>
    <w:rsid w:val="00CF2EA5"/>
    <w:rsid w:val="00CF4AF7"/>
    <w:rsid w:val="00D005FB"/>
    <w:rsid w:val="00D010D6"/>
    <w:rsid w:val="00D04C7B"/>
    <w:rsid w:val="00D11A10"/>
    <w:rsid w:val="00D11E5C"/>
    <w:rsid w:val="00D11FBF"/>
    <w:rsid w:val="00D30BC0"/>
    <w:rsid w:val="00D34E4D"/>
    <w:rsid w:val="00D56629"/>
    <w:rsid w:val="00D57B76"/>
    <w:rsid w:val="00D61024"/>
    <w:rsid w:val="00D61936"/>
    <w:rsid w:val="00D714EC"/>
    <w:rsid w:val="00D74BA7"/>
    <w:rsid w:val="00D76487"/>
    <w:rsid w:val="00D8382C"/>
    <w:rsid w:val="00D90A88"/>
    <w:rsid w:val="00DA368D"/>
    <w:rsid w:val="00DE5E87"/>
    <w:rsid w:val="00DF1552"/>
    <w:rsid w:val="00DF2C88"/>
    <w:rsid w:val="00E00D53"/>
    <w:rsid w:val="00E33C23"/>
    <w:rsid w:val="00E3458D"/>
    <w:rsid w:val="00E35D31"/>
    <w:rsid w:val="00E371C3"/>
    <w:rsid w:val="00E40944"/>
    <w:rsid w:val="00E4281D"/>
    <w:rsid w:val="00E4528C"/>
    <w:rsid w:val="00E544FF"/>
    <w:rsid w:val="00E6311B"/>
    <w:rsid w:val="00E633C6"/>
    <w:rsid w:val="00E859E7"/>
    <w:rsid w:val="00E85E47"/>
    <w:rsid w:val="00E93241"/>
    <w:rsid w:val="00E96E6F"/>
    <w:rsid w:val="00EA3500"/>
    <w:rsid w:val="00EA3CC1"/>
    <w:rsid w:val="00EA6FB1"/>
    <w:rsid w:val="00EB65E1"/>
    <w:rsid w:val="00ED01D1"/>
    <w:rsid w:val="00F014DC"/>
    <w:rsid w:val="00F05E79"/>
    <w:rsid w:val="00F122F6"/>
    <w:rsid w:val="00F2419C"/>
    <w:rsid w:val="00F261AB"/>
    <w:rsid w:val="00F37B13"/>
    <w:rsid w:val="00F40BA4"/>
    <w:rsid w:val="00F41710"/>
    <w:rsid w:val="00F514A2"/>
    <w:rsid w:val="00F97101"/>
    <w:rsid w:val="00FB0D9D"/>
    <w:rsid w:val="00FB3339"/>
    <w:rsid w:val="00FB7EEA"/>
    <w:rsid w:val="00FC3EBC"/>
    <w:rsid w:val="00FD1078"/>
    <w:rsid w:val="00FD477D"/>
    <w:rsid w:val="00FD7A23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50B25"/>
  <w15:docId w15:val="{13C48F37-DADC-426D-9635-FDF318DA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50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A3500"/>
  </w:style>
  <w:style w:type="paragraph" w:styleId="a5">
    <w:name w:val="footer"/>
    <w:basedOn w:val="a"/>
    <w:link w:val="a6"/>
    <w:uiPriority w:val="99"/>
    <w:unhideWhenUsed/>
    <w:rsid w:val="00EA350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A3500"/>
  </w:style>
  <w:style w:type="paragraph" w:styleId="a7">
    <w:name w:val="Balloon Text"/>
    <w:basedOn w:val="a"/>
    <w:link w:val="a8"/>
    <w:uiPriority w:val="99"/>
    <w:semiHidden/>
    <w:unhideWhenUsed/>
    <w:rsid w:val="00EA350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35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5FD7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72065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D61936"/>
    <w:rPr>
      <w:b/>
      <w:bCs/>
    </w:rPr>
  </w:style>
  <w:style w:type="character" w:styleId="ac">
    <w:name w:val="Hyperlink"/>
    <w:basedOn w:val="a0"/>
    <w:uiPriority w:val="99"/>
    <w:semiHidden/>
    <w:unhideWhenUsed/>
    <w:rsid w:val="00D61936"/>
    <w:rPr>
      <w:color w:val="0158A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115B-7ED3-4E9F-8D15-19980012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</cp:lastModifiedBy>
  <cp:revision>10</cp:revision>
  <cp:lastPrinted>2018-02-26T12:22:00Z</cp:lastPrinted>
  <dcterms:created xsi:type="dcterms:W3CDTF">2019-03-19T16:26:00Z</dcterms:created>
  <dcterms:modified xsi:type="dcterms:W3CDTF">2019-04-01T15:23:00Z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473881913</vt:i4>
  </property>
</Properties>
</file>