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48" w:rsidRDefault="00234814">
      <w:pPr>
        <w:rPr>
          <w:noProof/>
          <w:lang w:eastAsia="ru-RU"/>
        </w:rPr>
      </w:pPr>
      <w:r>
        <w:rPr>
          <w:noProof/>
          <w:lang w:eastAsia="ru-RU"/>
        </w:rPr>
        <w:t xml:space="preserve">Необходимо </w:t>
      </w:r>
      <w:r w:rsidR="00CD3248">
        <w:rPr>
          <w:noProof/>
          <w:lang w:eastAsia="ru-RU"/>
        </w:rPr>
        <w:t>доработать план обмена между КА 2.4 и БП КОРП</w:t>
      </w:r>
      <w:r>
        <w:rPr>
          <w:noProof/>
          <w:lang w:eastAsia="ru-RU"/>
        </w:rPr>
        <w:t xml:space="preserve">. </w:t>
      </w:r>
    </w:p>
    <w:p w:rsidR="00CD3248" w:rsidRDefault="00CD3248">
      <w:pPr>
        <w:rPr>
          <w:noProof/>
          <w:lang w:eastAsia="ru-RU"/>
        </w:rPr>
      </w:pPr>
      <w:r>
        <w:rPr>
          <w:noProof/>
          <w:lang w:eastAsia="ru-RU"/>
        </w:rPr>
        <w:t>1) Отменить автоматическую регистрацию документов Движения продукции и материалов (передача материалов в кладовую и передача продукции из кладовой)</w:t>
      </w:r>
    </w:p>
    <w:p w:rsidR="001B02B1" w:rsidRDefault="00CD3248">
      <w:pPr>
        <w:rPr>
          <w:noProof/>
          <w:lang w:eastAsia="ru-RU"/>
        </w:rPr>
      </w:pPr>
      <w:r>
        <w:rPr>
          <w:noProof/>
          <w:lang w:eastAsia="ru-RU"/>
        </w:rPr>
        <w:t xml:space="preserve">2) </w:t>
      </w:r>
      <w:r w:rsidR="000D1315">
        <w:rPr>
          <w:noProof/>
          <w:lang w:eastAsia="ru-RU"/>
        </w:rPr>
        <w:t>При синхронизации по данным</w:t>
      </w:r>
      <w:r w:rsidR="00F810F7">
        <w:rPr>
          <w:noProof/>
          <w:lang w:eastAsia="ru-RU"/>
        </w:rPr>
        <w:t xml:space="preserve"> документа Производство без заказа в БП КОРП должен создаться документ Отчет производства за смену.</w:t>
      </w:r>
    </w:p>
    <w:p w:rsidR="00E03DDF" w:rsidRDefault="00E73C70">
      <w:pPr>
        <w:rPr>
          <w:noProof/>
          <w:lang w:eastAsia="ru-RU"/>
        </w:rPr>
      </w:pPr>
      <w:r>
        <w:rPr>
          <w:noProof/>
          <w:lang w:eastAsia="ru-RU"/>
        </w:rPr>
        <w:t xml:space="preserve">3) Отменить регистрацию документа </w:t>
      </w:r>
      <w:r w:rsidRPr="00E73C70">
        <w:rPr>
          <w:noProof/>
          <w:lang w:eastAsia="ru-RU"/>
        </w:rPr>
        <w:t>Передача сырья переработчику</w:t>
      </w:r>
      <w:r>
        <w:rPr>
          <w:noProof/>
          <w:lang w:eastAsia="ru-RU"/>
        </w:rPr>
        <w:t xml:space="preserve"> и </w:t>
      </w:r>
      <w:r w:rsidRPr="00E73C70">
        <w:rPr>
          <w:noProof/>
          <w:lang w:eastAsia="ru-RU"/>
        </w:rPr>
        <w:t>Поступление от переработчика</w:t>
      </w:r>
      <w:r>
        <w:rPr>
          <w:noProof/>
          <w:lang w:eastAsia="ru-RU"/>
        </w:rPr>
        <w:t>.</w:t>
      </w:r>
    </w:p>
    <w:p w:rsidR="00E73C70" w:rsidRDefault="00E73C70">
      <w:pPr>
        <w:rPr>
          <w:noProof/>
          <w:lang w:eastAsia="ru-RU"/>
        </w:rPr>
      </w:pPr>
      <w:r>
        <w:rPr>
          <w:noProof/>
          <w:lang w:eastAsia="ru-RU"/>
        </w:rPr>
        <w:t xml:space="preserve">4) </w:t>
      </w:r>
      <w:r w:rsidR="000D1315">
        <w:rPr>
          <w:noProof/>
          <w:lang w:eastAsia="ru-RU"/>
        </w:rPr>
        <w:t xml:space="preserve">При синхронизации по данным документа </w:t>
      </w:r>
      <w:r w:rsidR="008C7E97">
        <w:rPr>
          <w:noProof/>
          <w:lang w:eastAsia="ru-RU"/>
        </w:rPr>
        <w:t>Отчет переработчику должен в БП КОРП создаваться документ</w:t>
      </w:r>
      <w:r w:rsidR="00447AC1">
        <w:rPr>
          <w:noProof/>
          <w:lang w:eastAsia="ru-RU"/>
        </w:rPr>
        <w:t xml:space="preserve"> поступление из переработки.</w:t>
      </w:r>
      <w:bookmarkStart w:id="0" w:name="_GoBack"/>
      <w:bookmarkEnd w:id="0"/>
    </w:p>
    <w:p w:rsidR="00E03DDF" w:rsidRDefault="00E03DDF">
      <w:pPr>
        <w:rPr>
          <w:noProof/>
          <w:lang w:eastAsia="ru-RU"/>
        </w:rPr>
      </w:pPr>
      <w:r>
        <w:rPr>
          <w:noProof/>
          <w:lang w:eastAsia="ru-RU"/>
        </w:rPr>
        <w:t>Также необходимо сделать внешнюю обработку для БП КОРП, которая будет создавать документ перемемещение товаров на основании отчета производства за смену (ОП). В обработке необходимо указывать склад-отправитель и склад-получатель</w:t>
      </w:r>
      <w:r w:rsidR="00576C61">
        <w:rPr>
          <w:noProof/>
          <w:lang w:eastAsia="ru-RU"/>
        </w:rPr>
        <w:t xml:space="preserve"> и выбирать ОП</w:t>
      </w:r>
      <w:r>
        <w:rPr>
          <w:noProof/>
          <w:lang w:eastAsia="ru-RU"/>
        </w:rPr>
        <w:t xml:space="preserve">. Должно создаваться 2 документа перемещения: в первом ТЧ товары заполняем данными из тч материалы ОП, склад-получатель берем из ОП, склад отправитель из обработки; во втором документе товары заполняем из тч Продукция, склад-получатель берем из обработки, склад-отправитель берем из </w:t>
      </w:r>
      <w:r w:rsidR="00C01673">
        <w:rPr>
          <w:noProof/>
          <w:lang w:eastAsia="ru-RU"/>
        </w:rPr>
        <w:t xml:space="preserve">документа ОП. </w:t>
      </w:r>
      <w:r w:rsidR="001E479E">
        <w:rPr>
          <w:noProof/>
          <w:lang w:eastAsia="ru-RU"/>
        </w:rPr>
        <w:t>В документе, заполненном по тч материалы время уменьшаем на 1 сек по сравнению с ОП. В документе, заполненном по тч продукция</w:t>
      </w:r>
      <w:r w:rsidR="001B4CAC">
        <w:rPr>
          <w:noProof/>
          <w:lang w:eastAsia="ru-RU"/>
        </w:rPr>
        <w:t xml:space="preserve"> время увеличиваем на 1 сек по сравнению с ОП.</w:t>
      </w:r>
      <w:r w:rsidR="001E479E">
        <w:rPr>
          <w:noProof/>
          <w:lang w:eastAsia="ru-RU"/>
        </w:rPr>
        <w:t xml:space="preserve"> </w:t>
      </w:r>
      <w:r w:rsidR="00C01673">
        <w:rPr>
          <w:noProof/>
          <w:lang w:eastAsia="ru-RU"/>
        </w:rPr>
        <w:t>Ор</w:t>
      </w:r>
      <w:r w:rsidR="001E479E">
        <w:rPr>
          <w:noProof/>
          <w:lang w:eastAsia="ru-RU"/>
        </w:rPr>
        <w:t>г</w:t>
      </w:r>
      <w:r w:rsidR="00C01673">
        <w:rPr>
          <w:noProof/>
          <w:lang w:eastAsia="ru-RU"/>
        </w:rPr>
        <w:t>анизацию и подразделение заполняем соотвествующими зачениями из документа ОП.</w:t>
      </w:r>
      <w:r w:rsidR="008026C6">
        <w:rPr>
          <w:noProof/>
          <w:lang w:eastAsia="ru-RU"/>
        </w:rPr>
        <w:t xml:space="preserve"> В созданных документах в комментарии необходим прописывать, по какому ОП они созданы.</w:t>
      </w:r>
    </w:p>
    <w:p w:rsidR="00E03DDF" w:rsidRDefault="00E03DDF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1B02B1" w:rsidRPr="001B02B1" w:rsidRDefault="001B02B1">
      <w:pPr>
        <w:rPr>
          <w:b/>
          <w:noProof/>
          <w:lang w:eastAsia="ru-RU"/>
        </w:rPr>
      </w:pPr>
      <w:r w:rsidRPr="001B02B1">
        <w:rPr>
          <w:b/>
          <w:noProof/>
          <w:lang w:eastAsia="ru-RU"/>
        </w:rPr>
        <w:lastRenderedPageBreak/>
        <w:t>ТЗ по заполнению реквизитов в документе отчет производства</w:t>
      </w:r>
    </w:p>
    <w:p w:rsidR="00234814" w:rsidRDefault="00234814">
      <w:pPr>
        <w:rPr>
          <w:noProof/>
          <w:lang w:eastAsia="ru-RU"/>
        </w:rPr>
      </w:pPr>
      <w:r>
        <w:rPr>
          <w:noProof/>
          <w:lang w:eastAsia="ru-RU"/>
        </w:rPr>
        <w:t>В БП КОРП должен создаваться документ Отчет производства за смену на ту же дату, что и Производство без заказа.</w:t>
      </w:r>
    </w:p>
    <w:p w:rsidR="00A24C16" w:rsidRDefault="00234814">
      <w:r>
        <w:rPr>
          <w:noProof/>
          <w:lang w:eastAsia="ru-RU"/>
        </w:rPr>
        <w:drawing>
          <wp:inline distT="0" distB="0" distL="0" distR="0" wp14:anchorId="7BC80B09" wp14:editId="2B963297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523" w:rsidRDefault="001F2523">
      <w:r>
        <w:t>Организацию и подразделение берем из вкладки основное документа Производство без заказа.</w:t>
      </w:r>
    </w:p>
    <w:p w:rsidR="003E3602" w:rsidRDefault="003E3602">
      <w:r>
        <w:t>Склад и подразделение затрат берем из ТЧ Материалы и работы (первое значение).</w:t>
      </w:r>
    </w:p>
    <w:p w:rsidR="001F2523" w:rsidRDefault="001F2523">
      <w:r>
        <w:rPr>
          <w:noProof/>
          <w:lang w:eastAsia="ru-RU"/>
        </w:rPr>
        <w:drawing>
          <wp:inline distT="0" distB="0" distL="0" distR="0" wp14:anchorId="13C78B95" wp14:editId="60AAD1C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4A5" w:rsidRDefault="00F36308">
      <w:r>
        <w:t>ТЧ продукция в ОП заполняем данными из тч Продукция произ-ва без заказа</w:t>
      </w:r>
      <w:r w:rsidR="003814FB">
        <w:t xml:space="preserve"> (номенклатура, кол-во и спецификация)</w:t>
      </w:r>
      <w:r>
        <w:t>.</w:t>
      </w:r>
    </w:p>
    <w:p w:rsidR="007F44A5" w:rsidRDefault="007F44A5">
      <w:r>
        <w:br w:type="page"/>
      </w:r>
    </w:p>
    <w:p w:rsidR="00EB5734" w:rsidRDefault="003814FB">
      <w:pPr>
        <w:rPr>
          <w:noProof/>
          <w:lang w:eastAsia="ru-RU"/>
        </w:rPr>
      </w:pPr>
      <w:r>
        <w:lastRenderedPageBreak/>
        <w:t xml:space="preserve">Цена плановая берем по </w:t>
      </w:r>
      <w:r w:rsidR="007F44A5">
        <w:t>типу цен, указанному в константе «Тип цен плановой себестоимости», берем последнюю установленную на дату документа.</w:t>
      </w:r>
    </w:p>
    <w:p w:rsidR="00F36308" w:rsidRDefault="003814FB">
      <w:r>
        <w:rPr>
          <w:noProof/>
          <w:lang w:eastAsia="ru-RU"/>
        </w:rPr>
        <w:drawing>
          <wp:inline distT="0" distB="0" distL="0" distR="0" wp14:anchorId="392C35CC" wp14:editId="691D9F97">
            <wp:extent cx="5940425" cy="20288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9258"/>
                    <a:stretch/>
                  </pic:blipFill>
                  <pic:spPr bwMode="auto">
                    <a:xfrm>
                      <a:off x="0" y="0"/>
                      <a:ext cx="5940425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44A5" w:rsidRDefault="00414AC6">
      <w:r>
        <w:t>Сумма плановая = Цена плановая * количество.</w:t>
      </w:r>
    </w:p>
    <w:p w:rsidR="00C33C48" w:rsidRDefault="00C33C48">
      <w:r>
        <w:t xml:space="preserve">Счет учета берем по регистру «Счета учета номенклатуры», </w:t>
      </w:r>
      <w:r w:rsidR="00817656">
        <w:t xml:space="preserve">здесь и далее </w:t>
      </w:r>
      <w:r w:rsidR="009B744C">
        <w:t>надо использовать типовую функцию, которая срабатывает на форме при выборе номенклатуры</w:t>
      </w:r>
      <w:r>
        <w:t>.</w:t>
      </w:r>
    </w:p>
    <w:p w:rsidR="00522399" w:rsidRDefault="00522399">
      <w:r>
        <w:t>Номенклатурная группа берем из карточки номенклатуры продукции.</w:t>
      </w:r>
    </w:p>
    <w:p w:rsidR="00812C2E" w:rsidRDefault="00812C2E">
      <w:r>
        <w:t xml:space="preserve">ТЧ материалы ОП заполняем </w:t>
      </w:r>
      <w:r w:rsidR="00942F4F">
        <w:t>данными из ТЧ Материал</w:t>
      </w:r>
      <w:r w:rsidR="009676E4">
        <w:t xml:space="preserve">ы и работы Произв-ва без заказа (номенклатура и кол-во). </w:t>
      </w:r>
    </w:p>
    <w:p w:rsidR="009676E4" w:rsidRDefault="009676E4">
      <w:r>
        <w:t>Счет учета номенклатур</w:t>
      </w:r>
      <w:r w:rsidR="00B85F3F">
        <w:t>ы берем по регистру счета учета номенклатуры.</w:t>
      </w:r>
    </w:p>
    <w:p w:rsidR="009676E4" w:rsidRDefault="009676E4">
      <w:r>
        <w:t>Статья затрат всегда «</w:t>
      </w:r>
      <w:r w:rsidRPr="009676E4">
        <w:t>2.1 Сырье и материалы</w:t>
      </w:r>
      <w:r>
        <w:t>».</w:t>
      </w:r>
    </w:p>
    <w:p w:rsidR="00B85F3F" w:rsidRDefault="009676E4">
      <w:r>
        <w:t>Способ учета НДС</w:t>
      </w:r>
      <w:r w:rsidR="00EE19F5">
        <w:t>:</w:t>
      </w:r>
      <w:r>
        <w:t xml:space="preserve"> если в карточке номенклатуры продукции стоит ставка НДС </w:t>
      </w:r>
      <w:r w:rsidR="00EE19F5">
        <w:t xml:space="preserve">20% и ставка не заполнена тогда способ </w:t>
      </w:r>
      <w:r w:rsidR="005947DF">
        <w:t>«П</w:t>
      </w:r>
      <w:r w:rsidR="00EE19F5">
        <w:t>ринимается к вычету</w:t>
      </w:r>
      <w:r w:rsidR="005947DF">
        <w:t>»</w:t>
      </w:r>
      <w:r w:rsidR="00EE19F5">
        <w:t>.</w:t>
      </w:r>
      <w:r w:rsidR="005947DF">
        <w:t xml:space="preserve"> А ес</w:t>
      </w:r>
      <w:r w:rsidR="00D82D12">
        <w:t>ли ставка Без НДС тогда «Учитывается в стоимости».</w:t>
      </w:r>
    </w:p>
    <w:p w:rsidR="00EB5734" w:rsidRDefault="0090494A">
      <w:pPr>
        <w:rPr>
          <w:noProof/>
          <w:lang w:eastAsia="ru-RU"/>
        </w:rPr>
      </w:pPr>
      <w:r>
        <w:rPr>
          <w:noProof/>
          <w:lang w:eastAsia="ru-RU"/>
        </w:rPr>
        <w:t>Продукция заполняем из группа затрат (спецификация) – смотрим ТЧ продукция</w:t>
      </w:r>
      <w:r w:rsidR="00DF21CC">
        <w:rPr>
          <w:noProof/>
          <w:lang w:eastAsia="ru-RU"/>
        </w:rPr>
        <w:t xml:space="preserve"> ресурсной спецификации</w:t>
      </w:r>
    </w:p>
    <w:p w:rsidR="00DA09A7" w:rsidRDefault="00942F4F">
      <w:r>
        <w:rPr>
          <w:noProof/>
          <w:lang w:eastAsia="ru-RU"/>
        </w:rPr>
        <w:drawing>
          <wp:inline distT="0" distB="0" distL="0" distR="0" wp14:anchorId="7F391974" wp14:editId="755EC422">
            <wp:extent cx="5940425" cy="23336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0133"/>
                    <a:stretch/>
                  </pic:blipFill>
                  <pic:spPr bwMode="auto">
                    <a:xfrm>
                      <a:off x="0" y="0"/>
                      <a:ext cx="594042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734" w:rsidRDefault="00EB5734">
      <w:r>
        <w:t>Номенклатурная группа</w:t>
      </w:r>
      <w:r w:rsidR="00EF16D9">
        <w:t xml:space="preserve"> берем из карточки найденной продукции</w:t>
      </w:r>
      <w:r w:rsidR="003C7D1D">
        <w:t xml:space="preserve"> (см</w:t>
      </w:r>
      <w:r w:rsidR="00556FBB">
        <w:t>отрим карточку в БП)</w:t>
      </w:r>
      <w:r w:rsidR="00EF16D9">
        <w:t>.</w:t>
      </w:r>
    </w:p>
    <w:p w:rsidR="00DA09A7" w:rsidRDefault="00DA09A7">
      <w:r>
        <w:br w:type="page"/>
      </w:r>
    </w:p>
    <w:p w:rsidR="00942F4F" w:rsidRDefault="00DA09A7">
      <w:pPr>
        <w:rPr>
          <w:b/>
        </w:rPr>
      </w:pPr>
      <w:r w:rsidRPr="00631375">
        <w:rPr>
          <w:b/>
        </w:rPr>
        <w:lastRenderedPageBreak/>
        <w:t>ТЗ по заполнению документов Поступление из переработки.</w:t>
      </w:r>
    </w:p>
    <w:p w:rsidR="00196932" w:rsidRDefault="00196932">
      <w:pPr>
        <w:rPr>
          <w:noProof/>
          <w:lang w:eastAsia="ru-RU"/>
        </w:rPr>
      </w:pPr>
      <w:r>
        <w:rPr>
          <w:noProof/>
          <w:lang w:eastAsia="ru-RU"/>
        </w:rPr>
        <w:t>Кон</w:t>
      </w:r>
      <w:r w:rsidR="004A6F9E">
        <w:rPr>
          <w:noProof/>
          <w:lang w:eastAsia="ru-RU"/>
        </w:rPr>
        <w:t>трагента и договор заполняем данными из вкладки Основное Отчета переработчика.</w:t>
      </w:r>
      <w:r w:rsidR="009F2D4E">
        <w:rPr>
          <w:noProof/>
          <w:lang w:eastAsia="ru-RU"/>
        </w:rPr>
        <w:t xml:space="preserve"> Подразделение</w:t>
      </w:r>
      <w:r w:rsidR="00D25F25">
        <w:rPr>
          <w:noProof/>
          <w:lang w:eastAsia="ru-RU"/>
        </w:rPr>
        <w:t xml:space="preserve"> заполняем соответствующим значением.</w:t>
      </w:r>
    </w:p>
    <w:p w:rsidR="00196932" w:rsidRDefault="00C115E2">
      <w:pPr>
        <w:rPr>
          <w:noProof/>
          <w:lang w:eastAsia="ru-RU"/>
        </w:rPr>
      </w:pPr>
      <w:r>
        <w:rPr>
          <w:noProof/>
          <w:lang w:eastAsia="ru-RU"/>
        </w:rPr>
        <w:t>В ТЧ продукция номеклатура и кол-во</w:t>
      </w:r>
      <w:r w:rsidR="00C25B6C">
        <w:rPr>
          <w:noProof/>
          <w:lang w:eastAsia="ru-RU"/>
        </w:rPr>
        <w:t xml:space="preserve"> и спецификация</w:t>
      </w:r>
      <w:r>
        <w:rPr>
          <w:noProof/>
          <w:lang w:eastAsia="ru-RU"/>
        </w:rPr>
        <w:t xml:space="preserve"> берем из ТЧ продукция отчета переработчика. Цена плановая берем по типу цен плановой себестоимости товаров, последние на дату документа.</w:t>
      </w:r>
      <w:r w:rsidR="00EA2AA4">
        <w:rPr>
          <w:noProof/>
          <w:lang w:eastAsia="ru-RU"/>
        </w:rPr>
        <w:t xml:space="preserve"> Сумма плановая = Цена плановая * Кол-во.</w:t>
      </w:r>
      <w:r w:rsidR="004D465B">
        <w:rPr>
          <w:noProof/>
          <w:lang w:eastAsia="ru-RU"/>
        </w:rPr>
        <w:t xml:space="preserve"> Счет учета берем по данным рег</w:t>
      </w:r>
      <w:r w:rsidR="006162FE">
        <w:rPr>
          <w:noProof/>
          <w:lang w:eastAsia="ru-RU"/>
        </w:rPr>
        <w:t>истра Счета учета номенклатуры.</w:t>
      </w:r>
      <w:r w:rsidR="00196932">
        <w:rPr>
          <w:noProof/>
          <w:lang w:eastAsia="ru-RU"/>
        </w:rPr>
        <w:drawing>
          <wp:inline distT="0" distB="0" distL="0" distR="0" wp14:anchorId="76BA00B6" wp14:editId="1D826AE2">
            <wp:extent cx="5940425" cy="33401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D22" w:rsidRDefault="00C27D22">
      <w:pPr>
        <w:rPr>
          <w:noProof/>
          <w:lang w:eastAsia="ru-RU"/>
        </w:rPr>
      </w:pPr>
    </w:p>
    <w:p w:rsidR="00A95742" w:rsidRDefault="00196932">
      <w:r>
        <w:rPr>
          <w:noProof/>
          <w:lang w:eastAsia="ru-RU"/>
        </w:rPr>
        <w:drawing>
          <wp:inline distT="0" distB="0" distL="0" distR="0" wp14:anchorId="30B04659" wp14:editId="30C0DE39">
            <wp:extent cx="5940425" cy="33401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20" w:rsidRDefault="00D61820"/>
    <w:p w:rsidR="00D61820" w:rsidRDefault="00D61820">
      <w:r>
        <w:br w:type="page"/>
      </w:r>
    </w:p>
    <w:p w:rsidR="00D61820" w:rsidRDefault="00D61820">
      <w:r>
        <w:lastRenderedPageBreak/>
        <w:t xml:space="preserve">В ТЧ Услуги номенклатуру, сумму, ставку НДС, сумму НДС </w:t>
      </w:r>
      <w:r w:rsidR="00655B2A">
        <w:t>группируем по услуге (цены, суммы ндс суммируем)</w:t>
      </w:r>
      <w:r>
        <w:t xml:space="preserve">. </w:t>
      </w:r>
      <w:r w:rsidR="00ED60B8">
        <w:t>Количество ставим =1.  Всего = сумма.</w:t>
      </w:r>
    </w:p>
    <w:p w:rsidR="0002754B" w:rsidRDefault="00EE3D42">
      <w:r>
        <w:t>Статья затрат всегда ставим «</w:t>
      </w:r>
      <w:r w:rsidR="0002754B" w:rsidRPr="0002754B">
        <w:t>2.3 Работы(услуги) производственного характера</w:t>
      </w:r>
      <w:r>
        <w:t>»</w:t>
      </w:r>
      <w:r w:rsidR="00C00AAF">
        <w:t>.</w:t>
      </w:r>
      <w:r w:rsidR="001E7102">
        <w:t xml:space="preserve"> Счет НДС всегда ставим 19.03.</w:t>
      </w:r>
    </w:p>
    <w:p w:rsidR="002038DE" w:rsidRDefault="002038DE">
      <w:r>
        <w:t>Склад фиксировано ставим «</w:t>
      </w:r>
      <w:r w:rsidRPr="002038DE">
        <w:t>МАТЕРИАЛЬНЫЙ СКЛАД</w:t>
      </w:r>
      <w:r>
        <w:t>».</w:t>
      </w:r>
    </w:p>
    <w:p w:rsidR="00437D8C" w:rsidRDefault="00437D8C">
      <w:r>
        <w:t xml:space="preserve">Способ учета НДС </w:t>
      </w:r>
      <w:r w:rsidR="005D1072">
        <w:t>ставим фикс</w:t>
      </w:r>
      <w:r w:rsidR="0090494A">
        <w:t>и</w:t>
      </w:r>
      <w:r w:rsidR="005D1072">
        <w:t>ровано «</w:t>
      </w:r>
      <w:r>
        <w:t>у</w:t>
      </w:r>
      <w:r w:rsidRPr="00437D8C">
        <w:t>читывается в cтоимости</w:t>
      </w:r>
      <w:r w:rsidR="005D1072">
        <w:t>»</w:t>
      </w:r>
      <w:r>
        <w:t>.</w:t>
      </w:r>
    </w:p>
    <w:p w:rsidR="004D34EB" w:rsidRDefault="004D34EB">
      <w:pPr>
        <w:rPr>
          <w:noProof/>
          <w:lang w:eastAsia="ru-RU"/>
        </w:rPr>
      </w:pPr>
    </w:p>
    <w:p w:rsidR="004D34EB" w:rsidRDefault="004D34EB">
      <w:r>
        <w:rPr>
          <w:noProof/>
          <w:lang w:eastAsia="ru-RU"/>
        </w:rPr>
        <w:drawing>
          <wp:inline distT="0" distB="0" distL="0" distR="0" wp14:anchorId="2B2FC7BA" wp14:editId="08C665CD">
            <wp:extent cx="5940425" cy="33401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4EB" w:rsidRDefault="00105E5A">
      <w:r>
        <w:t xml:space="preserve">В </w:t>
      </w:r>
      <w:r w:rsidR="004D34EB">
        <w:t xml:space="preserve">ТЧ Использованные материалы </w:t>
      </w:r>
      <w:r>
        <w:t xml:space="preserve">номенклатуру, количество </w:t>
      </w:r>
      <w:r w:rsidR="004D34EB">
        <w:t xml:space="preserve">заполняем данными из </w:t>
      </w:r>
      <w:r w:rsidR="007E229B">
        <w:t>ТЧ</w:t>
      </w:r>
      <w:r w:rsidR="004D34EB">
        <w:t xml:space="preserve"> Сырье и материалы Отчета переработчика. </w:t>
      </w:r>
      <w:r>
        <w:t xml:space="preserve">Продукцию берем из </w:t>
      </w:r>
      <w:r w:rsidR="007E229B">
        <w:t>ТЧ</w:t>
      </w:r>
      <w:r>
        <w:t xml:space="preserve"> выходные изделия спецификации</w:t>
      </w:r>
      <w:r w:rsidR="00AA14E6">
        <w:t xml:space="preserve"> (в ка в тч сырье и материалы</w:t>
      </w:r>
      <w:r w:rsidR="002D759F">
        <w:t xml:space="preserve"> номер затрат совпадает с номером группы затрат в тч Выпускаемая продукция, далее в тч выпускаемая продукция по данному номеру затрат находим строку и берем из нее спецификацию, из спецификации берем продукцию</w:t>
      </w:r>
      <w:r w:rsidR="00AA14E6">
        <w:t>)</w:t>
      </w:r>
      <w:r>
        <w:t xml:space="preserve">. </w:t>
      </w:r>
      <w:r w:rsidR="00665F2E">
        <w:t xml:space="preserve">Счет учета берем по регистру счета учета номенклатуры. </w:t>
      </w:r>
      <w:r w:rsidR="00694F48">
        <w:t>Статья затрат всегда фиксирована «</w:t>
      </w:r>
      <w:r w:rsidR="00694F48" w:rsidRPr="00694F48">
        <w:t>2.1 Сырье и материалы</w:t>
      </w:r>
      <w:r w:rsidR="00694F48">
        <w:t>».</w:t>
      </w:r>
      <w:r w:rsidR="00B74406" w:rsidRPr="00B74406">
        <w:t xml:space="preserve"> </w:t>
      </w:r>
      <w:r w:rsidR="00B74406">
        <w:t>Способ учета НДС фиксировано «</w:t>
      </w:r>
      <w:r w:rsidR="00B74406" w:rsidRPr="00B74406">
        <w:t>Учитывается в cтоимости</w:t>
      </w:r>
      <w:r w:rsidR="00B74406">
        <w:t>».</w:t>
      </w:r>
    </w:p>
    <w:p w:rsidR="004D34EB" w:rsidRPr="00A95742" w:rsidRDefault="004D34EB">
      <w:r>
        <w:rPr>
          <w:noProof/>
          <w:lang w:eastAsia="ru-RU"/>
        </w:rPr>
        <w:lastRenderedPageBreak/>
        <w:drawing>
          <wp:inline distT="0" distB="0" distL="0" distR="0" wp14:anchorId="40C91B7B" wp14:editId="7D21C85E">
            <wp:extent cx="5940425" cy="33401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4EB" w:rsidRPr="00A9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78"/>
    <w:rsid w:val="0002754B"/>
    <w:rsid w:val="000D1315"/>
    <w:rsid w:val="00105E5A"/>
    <w:rsid w:val="00196932"/>
    <w:rsid w:val="001B02B1"/>
    <w:rsid w:val="001B4CAC"/>
    <w:rsid w:val="001E479E"/>
    <w:rsid w:val="001E7102"/>
    <w:rsid w:val="001F2523"/>
    <w:rsid w:val="002038DE"/>
    <w:rsid w:val="00234814"/>
    <w:rsid w:val="00262D4C"/>
    <w:rsid w:val="002D759F"/>
    <w:rsid w:val="003814FB"/>
    <w:rsid w:val="003C7D1D"/>
    <w:rsid w:val="003E3602"/>
    <w:rsid w:val="00414AC6"/>
    <w:rsid w:val="00437D8C"/>
    <w:rsid w:val="00447AC1"/>
    <w:rsid w:val="004A6F9E"/>
    <w:rsid w:val="004D34EB"/>
    <w:rsid w:val="004D465B"/>
    <w:rsid w:val="00522399"/>
    <w:rsid w:val="005366BD"/>
    <w:rsid w:val="00556FBB"/>
    <w:rsid w:val="00576C61"/>
    <w:rsid w:val="005947DF"/>
    <w:rsid w:val="005D1072"/>
    <w:rsid w:val="006162FE"/>
    <w:rsid w:val="00631375"/>
    <w:rsid w:val="00655B2A"/>
    <w:rsid w:val="00665F2E"/>
    <w:rsid w:val="00694F48"/>
    <w:rsid w:val="007E229B"/>
    <w:rsid w:val="007F44A5"/>
    <w:rsid w:val="008026C6"/>
    <w:rsid w:val="00812C2E"/>
    <w:rsid w:val="00817656"/>
    <w:rsid w:val="008C7E97"/>
    <w:rsid w:val="0090494A"/>
    <w:rsid w:val="00942F4F"/>
    <w:rsid w:val="009676E4"/>
    <w:rsid w:val="009B744C"/>
    <w:rsid w:val="009D3778"/>
    <w:rsid w:val="009F2D4E"/>
    <w:rsid w:val="00A24C16"/>
    <w:rsid w:val="00A95742"/>
    <w:rsid w:val="00AA14E6"/>
    <w:rsid w:val="00AF6059"/>
    <w:rsid w:val="00B74406"/>
    <w:rsid w:val="00B85F3F"/>
    <w:rsid w:val="00C00AAF"/>
    <w:rsid w:val="00C01673"/>
    <w:rsid w:val="00C115E2"/>
    <w:rsid w:val="00C25B6C"/>
    <w:rsid w:val="00C27D22"/>
    <w:rsid w:val="00C33C48"/>
    <w:rsid w:val="00CD3248"/>
    <w:rsid w:val="00D25F25"/>
    <w:rsid w:val="00D61820"/>
    <w:rsid w:val="00D82D12"/>
    <w:rsid w:val="00DA09A7"/>
    <w:rsid w:val="00DF21CC"/>
    <w:rsid w:val="00E03DDF"/>
    <w:rsid w:val="00E73C70"/>
    <w:rsid w:val="00EA2AA4"/>
    <w:rsid w:val="00EB5734"/>
    <w:rsid w:val="00ED60B8"/>
    <w:rsid w:val="00EE19F5"/>
    <w:rsid w:val="00EE3D42"/>
    <w:rsid w:val="00EF16D9"/>
    <w:rsid w:val="00F36308"/>
    <w:rsid w:val="00F810F7"/>
    <w:rsid w:val="00F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A0D5-1781-4AC5-9738-3C1264A9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68</cp:revision>
  <dcterms:created xsi:type="dcterms:W3CDTF">2021-03-04T06:55:00Z</dcterms:created>
  <dcterms:modified xsi:type="dcterms:W3CDTF">2021-03-05T08:29:00Z</dcterms:modified>
</cp:coreProperties>
</file>