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7B" w:rsidRDefault="00A659E6">
      <w:r>
        <w:t>ТЗ</w:t>
      </w:r>
      <w:r w:rsidR="00FC4A17">
        <w:t xml:space="preserve"> на разработку формата выгружаемого файла из ПО «</w:t>
      </w:r>
      <w:proofErr w:type="spellStart"/>
      <w:r w:rsidR="00FC4A17">
        <w:t>Смартаптека</w:t>
      </w:r>
      <w:proofErr w:type="spellEnd"/>
      <w:r w:rsidR="00FC4A17">
        <w:t>»</w:t>
      </w:r>
      <w:r>
        <w:t xml:space="preserve"> в 1С</w:t>
      </w:r>
      <w:proofErr w:type="gramStart"/>
      <w:r>
        <w:t>:Б</w:t>
      </w:r>
      <w:proofErr w:type="gramEnd"/>
      <w:r>
        <w:t>ухгалтерию.</w:t>
      </w:r>
    </w:p>
    <w:p w:rsidR="00A659E6" w:rsidRDefault="00A659E6" w:rsidP="00A659E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 Формат файла</w:t>
      </w:r>
      <w:proofErr w:type="gramStart"/>
      <w:r>
        <w:t xml:space="preserve">  :</w:t>
      </w:r>
      <w:proofErr w:type="gramEnd"/>
      <w:r>
        <w:t xml:space="preserve"> </w:t>
      </w:r>
      <w:r>
        <w:rPr>
          <w:lang w:val="en-US"/>
        </w:rPr>
        <w:t>DBF</w:t>
      </w:r>
    </w:p>
    <w:p w:rsidR="00E22EC8" w:rsidRPr="00E22EC8" w:rsidRDefault="00E22EC8" w:rsidP="00E22EC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t>Имя файла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V</w:t>
      </w:r>
      <w:r w:rsidRPr="00E22EC8">
        <w:t>1</w:t>
      </w:r>
      <w:r>
        <w:rPr>
          <w:lang w:val="en-US"/>
        </w:rPr>
        <w:t>C</w:t>
      </w:r>
      <w:r w:rsidRPr="00E22EC8">
        <w:t>_</w:t>
      </w:r>
      <w:proofErr w:type="spellStart"/>
      <w:r>
        <w:rPr>
          <w:lang w:val="en-US"/>
        </w:rPr>
        <w:t>ddmmgggg</w:t>
      </w:r>
      <w:proofErr w:type="spellEnd"/>
      <w:r>
        <w:t>-</w:t>
      </w:r>
      <w:proofErr w:type="spellStart"/>
      <w:r>
        <w:rPr>
          <w:lang w:val="en-US"/>
        </w:rPr>
        <w:t>ddmmgggg</w:t>
      </w:r>
      <w:proofErr w:type="spellEnd"/>
      <w:r>
        <w:t>.</w:t>
      </w:r>
      <w:r>
        <w:rPr>
          <w:lang w:val="en-US"/>
        </w:rPr>
        <w:t>dbf</w:t>
      </w:r>
      <w:r w:rsidRPr="00E22EC8">
        <w:t xml:space="preserve"> (</w:t>
      </w:r>
      <w:r>
        <w:t xml:space="preserve">где  </w:t>
      </w:r>
      <w:proofErr w:type="spellStart"/>
      <w:r>
        <w:rPr>
          <w:lang w:val="en-US"/>
        </w:rPr>
        <w:t>ddmmgggg</w:t>
      </w:r>
      <w:proofErr w:type="spellEnd"/>
      <w:r>
        <w:t>-</w:t>
      </w:r>
      <w:proofErr w:type="spellStart"/>
      <w:r>
        <w:rPr>
          <w:lang w:val="en-US"/>
        </w:rPr>
        <w:t>ddmmgggg</w:t>
      </w:r>
      <w:proofErr w:type="spellEnd"/>
      <w:r>
        <w:t xml:space="preserve"> период, за который сделана выгрузка</w:t>
      </w:r>
      <w:r w:rsidRPr="00E22EC8">
        <w:t>)</w:t>
      </w:r>
    </w:p>
    <w:p w:rsidR="00E22EC8" w:rsidRDefault="00E22EC8" w:rsidP="00E22EC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t>Кодировка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OEM</w:t>
      </w:r>
    </w:p>
    <w:p w:rsidR="00E22EC8" w:rsidRDefault="00E22EC8" w:rsidP="00A659E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t>Выгружаемые документы:</w:t>
      </w:r>
      <w:r w:rsidRPr="00E22EC8">
        <w:rPr>
          <w:lang w:val="en-US"/>
        </w:rPr>
        <w:t xml:space="preserve"> </w:t>
      </w:r>
    </w:p>
    <w:tbl>
      <w:tblPr>
        <w:tblStyle w:val="a3"/>
        <w:tblW w:w="0" w:type="auto"/>
        <w:tblInd w:w="720" w:type="dxa"/>
        <w:tblLook w:val="04A0"/>
      </w:tblPr>
      <w:tblGrid>
        <w:gridCol w:w="442"/>
        <w:gridCol w:w="4704"/>
        <w:gridCol w:w="3705"/>
      </w:tblGrid>
      <w:tr w:rsidR="000A1FD9" w:rsidTr="000A1FD9">
        <w:tc>
          <w:tcPr>
            <w:tcW w:w="440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№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Вид документа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Особенности выгрузки</w:t>
            </w:r>
          </w:p>
        </w:tc>
      </w:tr>
      <w:tr w:rsidR="000A1FD9" w:rsidTr="000A1FD9">
        <w:tc>
          <w:tcPr>
            <w:tcW w:w="440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1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Приход от поставщика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  <w:tr w:rsidR="000A1FD9" w:rsidTr="000A1FD9">
        <w:tc>
          <w:tcPr>
            <w:tcW w:w="440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2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Возврат Поставщику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  <w:tr w:rsidR="000A1FD9" w:rsidTr="000A1FD9">
        <w:tc>
          <w:tcPr>
            <w:tcW w:w="440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3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Изъятие на переоценку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  <w:tr w:rsidR="000A1FD9" w:rsidTr="000A1FD9">
        <w:tc>
          <w:tcPr>
            <w:tcW w:w="440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4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Поступление после переоценки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  <w:tr w:rsidR="000A1FD9" w:rsidTr="000A1FD9">
        <w:tc>
          <w:tcPr>
            <w:tcW w:w="440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5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Передача в другой отдел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  <w:tr w:rsidR="000A1FD9" w:rsidTr="000A1FD9">
        <w:tc>
          <w:tcPr>
            <w:tcW w:w="440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6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Поступление из другого отдела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  <w:tr w:rsidR="000A1FD9" w:rsidTr="000A1FD9">
        <w:tc>
          <w:tcPr>
            <w:tcW w:w="440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7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Оптовый отпуск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  <w:tr w:rsidR="000A1FD9" w:rsidTr="000A1FD9">
        <w:tc>
          <w:tcPr>
            <w:tcW w:w="440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8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Продажа покупателю. Внесение Аванса.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  <w:tr w:rsidR="000A1FD9" w:rsidTr="000A1FD9">
        <w:tc>
          <w:tcPr>
            <w:tcW w:w="440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9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Продажа покупателю. Возврат Аванса.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  <w:tr w:rsidR="000A1FD9" w:rsidTr="000A1FD9">
        <w:tc>
          <w:tcPr>
            <w:tcW w:w="440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10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Продажа покупателю. Комбинированная оплата.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  <w:tr w:rsidR="000A1FD9" w:rsidTr="000A1FD9">
        <w:tc>
          <w:tcPr>
            <w:tcW w:w="440" w:type="dxa"/>
          </w:tcPr>
          <w:p w:rsidR="000A1FD9" w:rsidRDefault="000A1FD9">
            <w:r w:rsidRPr="00DA3519">
              <w:t>1</w:t>
            </w:r>
            <w:r>
              <w:t>1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Продажа покупателю. Наличный рубль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  <w:tr w:rsidR="000A1FD9" w:rsidTr="000A1FD9">
        <w:tc>
          <w:tcPr>
            <w:tcW w:w="440" w:type="dxa"/>
          </w:tcPr>
          <w:p w:rsidR="000A1FD9" w:rsidRDefault="000A1FD9">
            <w:r w:rsidRPr="00DA3519">
              <w:t>1</w:t>
            </w:r>
            <w:r>
              <w:t>2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Продажа покупателю. Платежная карта.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  <w:tr w:rsidR="000A1FD9" w:rsidTr="000A1FD9">
        <w:tc>
          <w:tcPr>
            <w:tcW w:w="440" w:type="dxa"/>
          </w:tcPr>
          <w:p w:rsidR="000A1FD9" w:rsidRDefault="000A1FD9">
            <w:r w:rsidRPr="00DA3519">
              <w:t>1</w:t>
            </w:r>
            <w:r>
              <w:t>3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Списание товара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  <w:tr w:rsidR="000A1FD9" w:rsidTr="000A1FD9">
        <w:tc>
          <w:tcPr>
            <w:tcW w:w="440" w:type="dxa"/>
          </w:tcPr>
          <w:p w:rsidR="000A1FD9" w:rsidRDefault="000A1FD9">
            <w:r w:rsidRPr="00DA3519">
              <w:t>1</w:t>
            </w:r>
            <w:r>
              <w:t>4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Плановая инвентаризация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  <w:tr w:rsidR="000A1FD9" w:rsidTr="000A1FD9">
        <w:tc>
          <w:tcPr>
            <w:tcW w:w="440" w:type="dxa"/>
          </w:tcPr>
          <w:p w:rsidR="000A1FD9" w:rsidRDefault="000A1FD9">
            <w:r w:rsidRPr="00DA3519">
              <w:t>1</w:t>
            </w:r>
            <w:r>
              <w:t>5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Плановая Инвентаризация недостачи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  <w:tr w:rsidR="000A1FD9" w:rsidTr="000A1FD9">
        <w:tc>
          <w:tcPr>
            <w:tcW w:w="440" w:type="dxa"/>
          </w:tcPr>
          <w:p w:rsidR="000A1FD9" w:rsidRDefault="000A1FD9">
            <w:r w:rsidRPr="00DA3519">
              <w:t>1</w:t>
            </w:r>
            <w:r>
              <w:t>6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Плановая Инвентаризация излишки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  <w:tr w:rsidR="000A1FD9" w:rsidTr="000A1FD9">
        <w:tc>
          <w:tcPr>
            <w:tcW w:w="440" w:type="dxa"/>
          </w:tcPr>
          <w:p w:rsidR="000A1FD9" w:rsidRDefault="000A1FD9">
            <w:r w:rsidRPr="00DA3519">
              <w:t>1</w:t>
            </w:r>
            <w:r>
              <w:t>7</w:t>
            </w:r>
          </w:p>
        </w:tc>
        <w:tc>
          <w:tcPr>
            <w:tcW w:w="4705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  <w:r>
              <w:t>Коррекция Прихода (Приход + Возврат поставщику)</w:t>
            </w:r>
          </w:p>
        </w:tc>
        <w:tc>
          <w:tcPr>
            <w:tcW w:w="3706" w:type="dxa"/>
          </w:tcPr>
          <w:p w:rsidR="000A1FD9" w:rsidRDefault="000A1FD9" w:rsidP="00E22EC8">
            <w:pPr>
              <w:widowControl w:val="0"/>
              <w:suppressAutoHyphens/>
              <w:jc w:val="both"/>
            </w:pPr>
          </w:p>
        </w:tc>
      </w:tr>
    </w:tbl>
    <w:p w:rsidR="003155C1" w:rsidRPr="004212C0" w:rsidRDefault="003155C1" w:rsidP="003155C1">
      <w:pPr>
        <w:widowControl w:val="0"/>
        <w:suppressAutoHyphens/>
        <w:spacing w:after="0" w:line="240" w:lineRule="auto"/>
        <w:ind w:left="720"/>
        <w:jc w:val="both"/>
      </w:pPr>
    </w:p>
    <w:p w:rsidR="00BA322C" w:rsidRDefault="00BA322C" w:rsidP="0030638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</w:pPr>
      <w:r>
        <w:t>Описание выгружаемых полей</w:t>
      </w:r>
      <w:r w:rsidR="0030638E">
        <w:t xml:space="preserve"> файла выгрузки</w:t>
      </w:r>
    </w:p>
    <w:tbl>
      <w:tblPr>
        <w:tblW w:w="8931" w:type="dxa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2268"/>
        <w:gridCol w:w="4820"/>
      </w:tblGrid>
      <w:tr w:rsidR="00BA322C" w:rsidTr="0030638E"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center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b/>
                <w:bCs/>
                <w:sz w:val="20"/>
                <w:szCs w:val="20"/>
              </w:rPr>
              <w:t>Имя поля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center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b/>
                <w:bCs/>
                <w:sz w:val="20"/>
                <w:szCs w:val="20"/>
              </w:rPr>
              <w:t>Формат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b/>
                <w:bCs/>
                <w:sz w:val="20"/>
                <w:szCs w:val="20"/>
              </w:rPr>
              <w:t>Описание</w:t>
            </w:r>
          </w:p>
        </w:tc>
      </w:tr>
      <w:tr w:rsidR="00BA322C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DOCTYPE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NUMERIC(2,0)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>Тип документа</w:t>
            </w:r>
          </w:p>
        </w:tc>
      </w:tr>
      <w:tr w:rsidR="00BA322C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DOCNUM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CHAR(20)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>Номер документа</w:t>
            </w:r>
          </w:p>
        </w:tc>
      </w:tr>
      <w:tr w:rsidR="00BA322C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DOCDATE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DATE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>Дата документа</w:t>
            </w:r>
          </w:p>
        </w:tc>
      </w:tr>
      <w:tr w:rsidR="00BA322C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INVNUM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CHAR(20)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>Номер Накладной</w:t>
            </w:r>
          </w:p>
        </w:tc>
      </w:tr>
      <w:tr w:rsidR="00BA322C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INVDATE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DATE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proofErr w:type="spellStart"/>
            <w:r w:rsidRPr="00BA322C">
              <w:rPr>
                <w:rFonts w:cs="Times New Roman"/>
                <w:sz w:val="20"/>
                <w:szCs w:val="20"/>
                <w:lang w:val="en-US"/>
              </w:rPr>
              <w:t>Дата</w:t>
            </w:r>
            <w:proofErr w:type="spellEnd"/>
            <w:r w:rsidRPr="00BA322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22C">
              <w:rPr>
                <w:rFonts w:cs="Times New Roman"/>
                <w:sz w:val="20"/>
                <w:szCs w:val="20"/>
                <w:lang w:val="en-US"/>
              </w:rPr>
              <w:t>накладной</w:t>
            </w:r>
            <w:proofErr w:type="spellEnd"/>
          </w:p>
        </w:tc>
      </w:tr>
      <w:tr w:rsidR="00BA322C" w:rsidRPr="00946A55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DOCENUM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CHAR(20)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 xml:space="preserve">Доп. Номер, например номер </w:t>
            </w:r>
            <w:proofErr w:type="spellStart"/>
            <w:proofErr w:type="gramStart"/>
            <w:r w:rsidRPr="00BA322C">
              <w:rPr>
                <w:rFonts w:cs="Times New Roman"/>
                <w:sz w:val="20"/>
                <w:szCs w:val="20"/>
              </w:rPr>
              <w:t>Счет-Фактуры</w:t>
            </w:r>
            <w:proofErr w:type="spellEnd"/>
            <w:proofErr w:type="gramEnd"/>
          </w:p>
        </w:tc>
      </w:tr>
      <w:tr w:rsidR="00BA322C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CNTRINN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NUMERIC(12,0)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>ИНН контрагента</w:t>
            </w:r>
          </w:p>
        </w:tc>
      </w:tr>
      <w:tr w:rsidR="00BA322C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CNTRKPP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NUMERIC(9,0)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>КПП контрагента</w:t>
            </w:r>
          </w:p>
        </w:tc>
      </w:tr>
      <w:tr w:rsidR="00BA322C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CNTRNAME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CHAR(100)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>Название контрагента</w:t>
            </w:r>
          </w:p>
        </w:tc>
      </w:tr>
      <w:tr w:rsidR="00BA322C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DOGNUM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CHAR(20)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>Номер договора</w:t>
            </w:r>
          </w:p>
        </w:tc>
      </w:tr>
      <w:tr w:rsidR="00BA322C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DOGDATE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DATE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>Дата договора</w:t>
            </w:r>
          </w:p>
        </w:tc>
      </w:tr>
      <w:tr w:rsidR="00BA322C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SKLAD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CHAR(60)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22C" w:rsidRPr="00BA322C" w:rsidRDefault="00BA322C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>Отдел</w:t>
            </w:r>
          </w:p>
        </w:tc>
      </w:tr>
      <w:tr w:rsidR="00BA322C" w:rsidRPr="00946A55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30638E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30638E">
              <w:rPr>
                <w:rFonts w:cs="Times New Roman"/>
                <w:sz w:val="20"/>
                <w:szCs w:val="20"/>
                <w:lang w:val="en-US"/>
              </w:rPr>
              <w:t>SKLAD2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322C" w:rsidRPr="0030638E" w:rsidRDefault="00BA322C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30638E">
              <w:rPr>
                <w:rFonts w:cs="Times New Roman"/>
                <w:sz w:val="20"/>
                <w:szCs w:val="20"/>
                <w:lang w:val="en-US"/>
              </w:rPr>
              <w:t>CHAR(60)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322C" w:rsidRPr="0030638E" w:rsidRDefault="00BA322C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30638E">
              <w:rPr>
                <w:rFonts w:cs="Times New Roman"/>
                <w:sz w:val="20"/>
                <w:szCs w:val="20"/>
              </w:rPr>
              <w:t>Отдел получатель для переброски из отдела в отдел</w:t>
            </w:r>
          </w:p>
        </w:tc>
      </w:tr>
      <w:tr w:rsidR="0030638E" w:rsidRPr="00946A55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30638E" w:rsidRDefault="0030638E" w:rsidP="00EA162A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30638E">
              <w:rPr>
                <w:rFonts w:cs="Times New Roman"/>
                <w:sz w:val="20"/>
                <w:szCs w:val="20"/>
                <w:lang w:val="en-US"/>
              </w:rPr>
              <w:t>NAMETMC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30638E" w:rsidRDefault="0030638E" w:rsidP="00EA162A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30638E">
              <w:rPr>
                <w:rFonts w:cs="Times New Roman"/>
                <w:sz w:val="20"/>
                <w:szCs w:val="20"/>
                <w:lang w:val="en-US"/>
              </w:rPr>
              <w:t>CHAR(30)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38E" w:rsidRPr="0030638E" w:rsidRDefault="0030638E" w:rsidP="00EA162A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30638E">
              <w:rPr>
                <w:rFonts w:cs="Times New Roman"/>
                <w:sz w:val="20"/>
                <w:szCs w:val="20"/>
              </w:rPr>
              <w:t>Наименование Номенклатуры</w:t>
            </w:r>
          </w:p>
        </w:tc>
      </w:tr>
      <w:tr w:rsidR="0030638E" w:rsidRPr="00946A55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30638E" w:rsidRDefault="0030638E" w:rsidP="00EA162A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30638E">
              <w:rPr>
                <w:rFonts w:cs="Times New Roman"/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30638E" w:rsidRDefault="0030638E" w:rsidP="00EA162A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30638E">
              <w:rPr>
                <w:rFonts w:cs="Times New Roman"/>
                <w:sz w:val="20"/>
                <w:szCs w:val="20"/>
                <w:lang w:val="en-US"/>
              </w:rPr>
              <w:t>CHAR(50)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38E" w:rsidRPr="0030638E" w:rsidRDefault="0030638E" w:rsidP="00EA162A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30638E">
              <w:rPr>
                <w:rFonts w:cs="Times New Roman"/>
                <w:sz w:val="20"/>
                <w:szCs w:val="20"/>
              </w:rPr>
              <w:t>Артикул Номенклатуры</w:t>
            </w:r>
          </w:p>
        </w:tc>
      </w:tr>
      <w:tr w:rsidR="0030638E" w:rsidRPr="00946A55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30638E" w:rsidRDefault="0030638E" w:rsidP="00EA162A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30638E">
              <w:rPr>
                <w:rFonts w:cs="Times New Roman"/>
                <w:sz w:val="20"/>
                <w:szCs w:val="20"/>
              </w:rPr>
              <w:t xml:space="preserve">QUANTITY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30638E" w:rsidRDefault="0030638E" w:rsidP="00EA162A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30638E">
              <w:rPr>
                <w:rFonts w:cs="Times New Roman"/>
                <w:sz w:val="20"/>
                <w:szCs w:val="20"/>
                <w:lang w:val="en-US"/>
              </w:rPr>
              <w:t>NUMERIC(10,6)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38E" w:rsidRPr="0030638E" w:rsidRDefault="0030638E" w:rsidP="00EA162A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30638E">
              <w:rPr>
                <w:rFonts w:cs="Times New Roman"/>
                <w:sz w:val="20"/>
                <w:szCs w:val="20"/>
              </w:rPr>
              <w:t>Количество Номенклатуры</w:t>
            </w:r>
          </w:p>
        </w:tc>
      </w:tr>
      <w:tr w:rsidR="0030638E" w:rsidRPr="00946A55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SSUM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NUMERIC(15,2)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>Сумма по закупке без НДС</w:t>
            </w:r>
          </w:p>
        </w:tc>
      </w:tr>
      <w:tr w:rsidR="0030638E" w:rsidRPr="00946A55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NDS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NUMERIC(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BA322C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Ставка НДС</w:t>
            </w:r>
            <w:r w:rsidR="004212C0">
              <w:rPr>
                <w:rFonts w:cs="Times New Roman"/>
                <w:sz w:val="20"/>
                <w:szCs w:val="20"/>
              </w:rPr>
              <w:t xml:space="preserve"> по закупке</w:t>
            </w:r>
          </w:p>
        </w:tc>
      </w:tr>
      <w:tr w:rsidR="0030638E" w:rsidRPr="00946A55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30638E" w:rsidRDefault="0030638E" w:rsidP="00EA162A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lastRenderedPageBreak/>
              <w:t>SNDS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30638E" w:rsidP="00EA162A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NUMERIC(15,2)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38E" w:rsidRPr="00BA322C" w:rsidRDefault="0030638E" w:rsidP="00EA162A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Сумма  НДС поставщика</w:t>
            </w:r>
          </w:p>
        </w:tc>
      </w:tr>
      <w:tr w:rsidR="0030638E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RSUM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NUMERIC(15,2)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>Сумма по рознице</w:t>
            </w:r>
          </w:p>
        </w:tc>
      </w:tr>
      <w:tr w:rsidR="0030638E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826AD7" w:rsidP="00EA162A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R</w:t>
            </w:r>
            <w:r w:rsidR="0030638E" w:rsidRPr="00BA322C">
              <w:rPr>
                <w:rFonts w:cs="Times New Roman"/>
                <w:sz w:val="20"/>
                <w:szCs w:val="20"/>
                <w:lang w:val="en-US"/>
              </w:rPr>
              <w:t>NDS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30638E" w:rsidP="00EA162A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NUMERIC(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BA322C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38E" w:rsidRPr="00826AD7" w:rsidRDefault="0030638E" w:rsidP="00EA162A">
            <w:pPr>
              <w:pStyle w:val="a4"/>
              <w:ind w:left="229" w:hanging="229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Ставка НДС</w:t>
            </w:r>
            <w:r w:rsidR="00826AD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826AD7" w:rsidRPr="00BA322C">
              <w:rPr>
                <w:rFonts w:cs="Times New Roman"/>
                <w:sz w:val="20"/>
                <w:szCs w:val="20"/>
              </w:rPr>
              <w:t>по рознице</w:t>
            </w:r>
          </w:p>
        </w:tc>
      </w:tr>
      <w:tr w:rsidR="00826AD7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AD7" w:rsidRPr="0030638E" w:rsidRDefault="00826AD7" w:rsidP="00EA162A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SNDS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6AD7" w:rsidRPr="00BA322C" w:rsidRDefault="00826AD7" w:rsidP="00EA162A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NUMERIC(15,2)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6AD7" w:rsidRPr="00826AD7" w:rsidRDefault="00826AD7" w:rsidP="00826AD7">
            <w:pPr>
              <w:pStyle w:val="a4"/>
              <w:ind w:left="229" w:hanging="229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Сумма  НДС </w:t>
            </w:r>
            <w:r w:rsidRPr="00BA322C">
              <w:rPr>
                <w:rFonts w:cs="Times New Roman"/>
                <w:sz w:val="20"/>
                <w:szCs w:val="20"/>
              </w:rPr>
              <w:t>по рознице</w:t>
            </w:r>
          </w:p>
        </w:tc>
      </w:tr>
      <w:tr w:rsidR="0030638E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DSCSUM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NUMERIC(15,2)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>Сумма скидки</w:t>
            </w:r>
          </w:p>
        </w:tc>
      </w:tr>
      <w:tr w:rsidR="0030638E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ZKKM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CHAR(30)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>Заводской номер ККМ</w:t>
            </w:r>
          </w:p>
        </w:tc>
      </w:tr>
      <w:tr w:rsidR="0030638E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AVNSSUM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NUMERIC(15,2)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>Оплата авансом</w:t>
            </w:r>
          </w:p>
        </w:tc>
      </w:tr>
      <w:tr w:rsidR="0030638E" w:rsidTr="0030638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BNALSUM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NUMERIC(15,2)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 xml:space="preserve">Оплата </w:t>
            </w:r>
            <w:proofErr w:type="gramStart"/>
            <w:r w:rsidRPr="00BA322C">
              <w:rPr>
                <w:rFonts w:cs="Times New Roman"/>
                <w:sz w:val="20"/>
                <w:szCs w:val="20"/>
              </w:rPr>
              <w:t>электронными</w:t>
            </w:r>
            <w:proofErr w:type="gramEnd"/>
          </w:p>
        </w:tc>
      </w:tr>
      <w:tr w:rsidR="0030638E" w:rsidTr="0030638E"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NALSUM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jc w:val="both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  <w:lang w:val="en-US"/>
              </w:rPr>
              <w:t>NUMERIC(15,2)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638E" w:rsidRPr="00BA322C" w:rsidRDefault="0030638E" w:rsidP="00BA322C">
            <w:pPr>
              <w:pStyle w:val="a4"/>
              <w:ind w:left="229" w:hanging="229"/>
              <w:rPr>
                <w:rFonts w:cs="Times New Roman"/>
                <w:sz w:val="20"/>
                <w:szCs w:val="20"/>
              </w:rPr>
            </w:pPr>
            <w:r w:rsidRPr="00BA322C">
              <w:rPr>
                <w:rFonts w:cs="Times New Roman"/>
                <w:sz w:val="20"/>
                <w:szCs w:val="20"/>
              </w:rPr>
              <w:t>Оплата наличными</w:t>
            </w:r>
          </w:p>
        </w:tc>
      </w:tr>
    </w:tbl>
    <w:p w:rsidR="00BA322C" w:rsidRDefault="00BA322C" w:rsidP="00BA322C">
      <w:pPr>
        <w:widowControl w:val="0"/>
        <w:suppressAutoHyphens/>
        <w:spacing w:after="0" w:line="240" w:lineRule="auto"/>
        <w:ind w:left="720"/>
        <w:jc w:val="both"/>
      </w:pPr>
    </w:p>
    <w:p w:rsidR="00A659E6" w:rsidRDefault="00A659E6" w:rsidP="004212C0">
      <w:pPr>
        <w:widowControl w:val="0"/>
        <w:suppressAutoHyphens/>
        <w:spacing w:after="0" w:line="240" w:lineRule="auto"/>
        <w:ind w:left="720"/>
        <w:jc w:val="both"/>
      </w:pPr>
    </w:p>
    <w:p w:rsidR="00FC4A17" w:rsidRDefault="00FC4A17"/>
    <w:sectPr w:rsidR="00FC4A17" w:rsidSect="004E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C4A17"/>
    <w:rsid w:val="000A1FD9"/>
    <w:rsid w:val="0030638E"/>
    <w:rsid w:val="003155C1"/>
    <w:rsid w:val="004212C0"/>
    <w:rsid w:val="004E3B7B"/>
    <w:rsid w:val="005F3386"/>
    <w:rsid w:val="00826AD7"/>
    <w:rsid w:val="00A659E6"/>
    <w:rsid w:val="00BA322C"/>
    <w:rsid w:val="00E22EC8"/>
    <w:rsid w:val="00FC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A322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BA3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7</cp:revision>
  <dcterms:created xsi:type="dcterms:W3CDTF">2021-02-25T07:42:00Z</dcterms:created>
  <dcterms:modified xsi:type="dcterms:W3CDTF">2021-02-25T08:47:00Z</dcterms:modified>
</cp:coreProperties>
</file>