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13" w:rsidRDefault="000D03C3">
      <w:pPr>
        <w:jc w:val="center"/>
        <w:rPr>
          <w:rFonts w:asciiTheme="minorHAnsi" w:eastAsia="Montserrat SemiBold" w:hAnsiTheme="minorHAnsi" w:cs="Montserrat SemiBold"/>
          <w:b/>
          <w:sz w:val="22"/>
          <w:szCs w:val="22"/>
        </w:rPr>
      </w:pPr>
      <w:r>
        <w:rPr>
          <w:rFonts w:ascii="Montserrat SemiBold" w:eastAsia="Montserrat SemiBold" w:hAnsi="Montserrat SemiBold" w:cs="Montserrat SemiBold"/>
          <w:b/>
          <w:sz w:val="22"/>
          <w:szCs w:val="22"/>
        </w:rPr>
        <w:t xml:space="preserve">Техническое задание на </w:t>
      </w:r>
    </w:p>
    <w:p w:rsidR="00DD7C30" w:rsidRPr="0047697C" w:rsidRDefault="00666913" w:rsidP="0047697C">
      <w:pPr>
        <w:jc w:val="center"/>
        <w:rPr>
          <w:rFonts w:asciiTheme="minorHAnsi" w:eastAsia="Montserrat SemiBold" w:hAnsiTheme="minorHAnsi" w:cs="Montserrat SemiBold"/>
          <w:b/>
          <w:sz w:val="22"/>
          <w:szCs w:val="22"/>
        </w:rPr>
      </w:pPr>
      <w:r>
        <w:rPr>
          <w:rFonts w:asciiTheme="minorHAnsi" w:eastAsia="Montserrat SemiBold" w:hAnsiTheme="minorHAnsi" w:cs="Montserrat SemiBold"/>
          <w:b/>
          <w:sz w:val="22"/>
          <w:szCs w:val="22"/>
        </w:rPr>
        <w:t xml:space="preserve">доработку </w:t>
      </w:r>
      <w:r w:rsidR="0047697C">
        <w:rPr>
          <w:rFonts w:asciiTheme="minorHAnsi" w:eastAsia="Montserrat SemiBold" w:hAnsiTheme="minorHAnsi" w:cs="Montserrat SemiBold"/>
          <w:b/>
          <w:sz w:val="22"/>
          <w:szCs w:val="22"/>
        </w:rPr>
        <w:t xml:space="preserve">отражения в регламентированном учете документа Отражение зарплаты в финансовым учете </w:t>
      </w:r>
    </w:p>
    <w:p w:rsidR="00DD7C30" w:rsidRDefault="00DD7C30">
      <w:pPr>
        <w:rPr>
          <w:rFonts w:ascii="Montserrat SemiBold" w:eastAsia="Montserrat SemiBold" w:hAnsi="Montserrat SemiBold" w:cs="Montserrat SemiBold"/>
          <w:sz w:val="22"/>
          <w:szCs w:val="22"/>
        </w:rPr>
      </w:pPr>
    </w:p>
    <w:p w:rsidR="00DD7C30" w:rsidRPr="00666913" w:rsidRDefault="00DD7C30">
      <w:pPr>
        <w:rPr>
          <w:rFonts w:asciiTheme="minorHAnsi" w:eastAsia="Montserrat SemiBold" w:hAnsiTheme="minorHAnsi" w:cs="Montserrat SemiBold"/>
          <w:sz w:val="22"/>
          <w:szCs w:val="22"/>
        </w:rPr>
      </w:pPr>
    </w:p>
    <w:p w:rsidR="00DD7C30" w:rsidRDefault="000D03C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Calibri" w:eastAsia="Calibri" w:hAnsi="Calibri" w:cs="Calibri"/>
          <w:color w:val="2E75B5"/>
          <w:sz w:val="32"/>
          <w:szCs w:val="32"/>
        </w:rPr>
      </w:pPr>
      <w:r>
        <w:rPr>
          <w:rFonts w:ascii="Calibri" w:eastAsia="Calibri" w:hAnsi="Calibri" w:cs="Calibri"/>
          <w:color w:val="2E75B5"/>
          <w:sz w:val="32"/>
          <w:szCs w:val="32"/>
        </w:rPr>
        <w:t>Оглавление</w:t>
      </w:r>
    </w:p>
    <w:sdt>
      <w:sdtPr>
        <w:id w:val="-776248063"/>
        <w:docPartObj>
          <w:docPartGallery w:val="Table of Contents"/>
          <w:docPartUnique/>
        </w:docPartObj>
      </w:sdtPr>
      <w:sdtEndPr/>
      <w:sdtContent>
        <w:p w:rsidR="00DD7C30" w:rsidRDefault="000D03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487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gjdgxs">
            <w:r>
              <w:rPr>
                <w:color w:val="000000"/>
              </w:rPr>
              <w:t>Общая информация:</w:t>
            </w:r>
            <w:r>
              <w:rPr>
                <w:color w:val="000000"/>
              </w:rPr>
              <w:tab/>
              <w:t>1</w:t>
            </w:r>
          </w:hyperlink>
        </w:p>
        <w:p w:rsidR="00DD7C30" w:rsidRDefault="003B07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487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30j0zll">
            <w:r w:rsidR="000D03C3">
              <w:rPr>
                <w:color w:val="000000"/>
              </w:rPr>
              <w:t>Глоссарий</w:t>
            </w:r>
            <w:r w:rsidR="000D03C3">
              <w:rPr>
                <w:color w:val="000000"/>
              </w:rPr>
              <w:tab/>
              <w:t>2</w:t>
            </w:r>
          </w:hyperlink>
        </w:p>
        <w:p w:rsidR="00DD7C30" w:rsidRDefault="003B07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487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1fob9te">
            <w:r w:rsidR="000D03C3">
              <w:rPr>
                <w:color w:val="000000"/>
              </w:rPr>
              <w:t>Описание требований</w:t>
            </w:r>
            <w:r w:rsidR="000D03C3">
              <w:rPr>
                <w:color w:val="000000"/>
              </w:rPr>
              <w:tab/>
              <w:t>2</w:t>
            </w:r>
          </w:hyperlink>
        </w:p>
        <w:p w:rsidR="00DD7C30" w:rsidRDefault="003B07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487"/>
            </w:tabs>
            <w:spacing w:after="100"/>
            <w:ind w:left="240"/>
            <w:rPr>
              <w:color w:val="000000"/>
            </w:rPr>
          </w:pPr>
          <w:hyperlink w:anchor="_3znysh7">
            <w:r w:rsidR="000D03C3">
              <w:rPr>
                <w:color w:val="000000"/>
              </w:rPr>
              <w:t>Цели, задачи и результаты</w:t>
            </w:r>
            <w:r w:rsidR="000D03C3">
              <w:rPr>
                <w:color w:val="000000"/>
              </w:rPr>
              <w:tab/>
              <w:t>2</w:t>
            </w:r>
          </w:hyperlink>
        </w:p>
        <w:p w:rsidR="00DD7C30" w:rsidRDefault="003B07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487"/>
            </w:tabs>
            <w:spacing w:after="100"/>
            <w:ind w:left="240"/>
            <w:rPr>
              <w:color w:val="000000"/>
            </w:rPr>
          </w:pPr>
          <w:hyperlink w:anchor="_2et92p0">
            <w:r w:rsidR="000D03C3">
              <w:rPr>
                <w:color w:val="000000"/>
              </w:rPr>
              <w:t>Функциональные требования</w:t>
            </w:r>
            <w:r w:rsidR="000D03C3">
              <w:rPr>
                <w:color w:val="000000"/>
              </w:rPr>
              <w:tab/>
              <w:t>2</w:t>
            </w:r>
          </w:hyperlink>
        </w:p>
        <w:p w:rsidR="00DD7C30" w:rsidRDefault="003B07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487"/>
            </w:tabs>
            <w:spacing w:after="100"/>
            <w:ind w:left="240"/>
            <w:rPr>
              <w:color w:val="000000"/>
            </w:rPr>
          </w:pPr>
          <w:hyperlink w:anchor="_tyjcwt">
            <w:r w:rsidR="000D03C3">
              <w:rPr>
                <w:color w:val="000000"/>
              </w:rPr>
              <w:t>Нефункциональные требования</w:t>
            </w:r>
            <w:r w:rsidR="000D03C3">
              <w:rPr>
                <w:color w:val="000000"/>
              </w:rPr>
              <w:tab/>
              <w:t>2</w:t>
            </w:r>
          </w:hyperlink>
        </w:p>
        <w:p w:rsidR="00DD7C30" w:rsidRDefault="003B07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487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3dy6vkm">
            <w:r w:rsidR="000D03C3">
              <w:rPr>
                <w:color w:val="000000"/>
              </w:rPr>
              <w:t>План и критерии тестирования</w:t>
            </w:r>
            <w:r w:rsidR="000D03C3">
              <w:rPr>
                <w:color w:val="000000"/>
              </w:rPr>
              <w:tab/>
              <w:t>2</w:t>
            </w:r>
          </w:hyperlink>
        </w:p>
        <w:p w:rsidR="00DD7C30" w:rsidRDefault="000D03C3">
          <w:r>
            <w:fldChar w:fldCharType="end"/>
          </w:r>
        </w:p>
      </w:sdtContent>
    </w:sdt>
    <w:p w:rsidR="00DD7C30" w:rsidRDefault="00DD7C30">
      <w:pPr>
        <w:rPr>
          <w:rFonts w:ascii="Montserrat SemiBold" w:eastAsia="Montserrat SemiBold" w:hAnsi="Montserrat SemiBold" w:cs="Montserrat SemiBold"/>
          <w:sz w:val="22"/>
          <w:szCs w:val="22"/>
        </w:rPr>
      </w:pPr>
    </w:p>
    <w:p w:rsidR="00DD7C30" w:rsidRDefault="00DD7C30">
      <w:pPr>
        <w:rPr>
          <w:rFonts w:ascii="Montserrat SemiBold" w:eastAsia="Montserrat SemiBold" w:hAnsi="Montserrat SemiBold" w:cs="Montserrat SemiBold"/>
          <w:sz w:val="22"/>
          <w:szCs w:val="22"/>
        </w:rPr>
      </w:pPr>
    </w:p>
    <w:p w:rsidR="00DD7C30" w:rsidRDefault="000D03C3">
      <w:pPr>
        <w:pStyle w:val="1"/>
      </w:pPr>
      <w:bookmarkStart w:id="0" w:name="_gjdgxs" w:colFirst="0" w:colLast="0"/>
      <w:bookmarkEnd w:id="0"/>
      <w:r>
        <w:t>Общая информация:</w:t>
      </w:r>
    </w:p>
    <w:p w:rsidR="00DD7C30" w:rsidRDefault="00DD7C30">
      <w:pPr>
        <w:rPr>
          <w:rFonts w:ascii="Montserrat SemiBold" w:eastAsia="Montserrat SemiBold" w:hAnsi="Montserrat SemiBold" w:cs="Montserrat SemiBold"/>
          <w:sz w:val="22"/>
          <w:szCs w:val="22"/>
        </w:rPr>
      </w:pPr>
    </w:p>
    <w:p w:rsidR="00DD7C30" w:rsidRDefault="00DD7C30">
      <w:pPr>
        <w:rPr>
          <w:rFonts w:ascii="Montserrat SemiBold" w:eastAsia="Montserrat SemiBold" w:hAnsi="Montserrat SemiBold" w:cs="Montserrat SemiBold"/>
          <w:sz w:val="22"/>
          <w:szCs w:val="22"/>
        </w:rPr>
      </w:pPr>
      <w:bookmarkStart w:id="1" w:name="_GoBack"/>
      <w:bookmarkEnd w:id="1"/>
    </w:p>
    <w:p w:rsidR="00DD7C30" w:rsidRDefault="000D03C3">
      <w:pPr>
        <w:pStyle w:val="1"/>
      </w:pPr>
      <w:bookmarkStart w:id="2" w:name="_30j0zll" w:colFirst="0" w:colLast="0"/>
      <w:bookmarkEnd w:id="2"/>
      <w:r>
        <w:t>Глоссарий</w:t>
      </w:r>
    </w:p>
    <w:tbl>
      <w:tblPr>
        <w:tblStyle w:val="a6"/>
        <w:tblW w:w="10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3"/>
        <w:gridCol w:w="5243"/>
      </w:tblGrid>
      <w:tr w:rsidR="00DD7C30">
        <w:tc>
          <w:tcPr>
            <w:tcW w:w="5243" w:type="dxa"/>
          </w:tcPr>
          <w:p w:rsidR="00DD7C30" w:rsidRDefault="000D03C3">
            <w:pPr>
              <w:rPr>
                <w:rFonts w:ascii="Montserrat SemiBold" w:eastAsia="Montserrat SemiBold" w:hAnsi="Montserrat SemiBold" w:cs="Montserrat SemiBold"/>
                <w:sz w:val="22"/>
                <w:szCs w:val="22"/>
              </w:rPr>
            </w:pPr>
            <w:r>
              <w:rPr>
                <w:rFonts w:ascii="Montserrat SemiBold" w:eastAsia="Montserrat SemiBold" w:hAnsi="Montserrat SemiBold" w:cs="Montserrat SemiBold"/>
                <w:sz w:val="22"/>
                <w:szCs w:val="22"/>
              </w:rPr>
              <w:t>Термин</w:t>
            </w:r>
          </w:p>
        </w:tc>
        <w:tc>
          <w:tcPr>
            <w:tcW w:w="5244" w:type="dxa"/>
          </w:tcPr>
          <w:p w:rsidR="00DD7C30" w:rsidRDefault="000D03C3">
            <w:pPr>
              <w:rPr>
                <w:rFonts w:ascii="Montserrat SemiBold" w:eastAsia="Montserrat SemiBold" w:hAnsi="Montserrat SemiBold" w:cs="Montserrat SemiBold"/>
                <w:sz w:val="22"/>
                <w:szCs w:val="22"/>
              </w:rPr>
            </w:pPr>
            <w:r>
              <w:rPr>
                <w:rFonts w:ascii="Montserrat SemiBold" w:eastAsia="Montserrat SemiBold" w:hAnsi="Montserrat SemiBold" w:cs="Montserrat SemiBold"/>
                <w:sz w:val="22"/>
                <w:szCs w:val="22"/>
              </w:rPr>
              <w:t>Определение</w:t>
            </w:r>
          </w:p>
        </w:tc>
      </w:tr>
      <w:tr w:rsidR="00DD7C30">
        <w:tc>
          <w:tcPr>
            <w:tcW w:w="5243" w:type="dxa"/>
          </w:tcPr>
          <w:p w:rsidR="00DD7C30" w:rsidRPr="00D4580B" w:rsidRDefault="008D59AD">
            <w:pPr>
              <w:rPr>
                <w:rFonts w:asciiTheme="minorHAnsi" w:eastAsia="Montserrat SemiBold" w:hAnsiTheme="minorHAnsi" w:cs="Montserrat SemiBold"/>
                <w:sz w:val="22"/>
                <w:szCs w:val="22"/>
              </w:rPr>
            </w:pPr>
            <w:r>
              <w:rPr>
                <w:rFonts w:asciiTheme="minorHAnsi" w:eastAsia="Montserrat SemiBold" w:hAnsiTheme="minorHAnsi" w:cs="Montserrat SemiBold"/>
                <w:sz w:val="22"/>
                <w:szCs w:val="22"/>
              </w:rPr>
              <w:t>ТЧ</w:t>
            </w:r>
          </w:p>
        </w:tc>
        <w:tc>
          <w:tcPr>
            <w:tcW w:w="5244" w:type="dxa"/>
          </w:tcPr>
          <w:p w:rsidR="00DD7C30" w:rsidRPr="00D4580B" w:rsidRDefault="008D59AD">
            <w:pPr>
              <w:rPr>
                <w:rFonts w:asciiTheme="minorHAnsi" w:eastAsia="Montserrat SemiBold" w:hAnsiTheme="minorHAnsi" w:cs="Montserrat SemiBold"/>
                <w:sz w:val="22"/>
                <w:szCs w:val="22"/>
              </w:rPr>
            </w:pPr>
            <w:r>
              <w:rPr>
                <w:rFonts w:asciiTheme="minorHAnsi" w:eastAsia="Montserrat SemiBold" w:hAnsiTheme="minorHAnsi" w:cs="Montserrat SemiBold"/>
                <w:sz w:val="22"/>
                <w:szCs w:val="22"/>
              </w:rPr>
              <w:t>Табличная часть</w:t>
            </w:r>
          </w:p>
        </w:tc>
      </w:tr>
      <w:tr w:rsidR="00DD7C30">
        <w:tc>
          <w:tcPr>
            <w:tcW w:w="5243" w:type="dxa"/>
          </w:tcPr>
          <w:p w:rsidR="00DD7C30" w:rsidRPr="00D4580B" w:rsidRDefault="00DD7C30">
            <w:pPr>
              <w:rPr>
                <w:rFonts w:asciiTheme="minorHAnsi" w:eastAsia="Montserrat SemiBold" w:hAnsiTheme="minorHAnsi" w:cs="Montserrat SemiBold"/>
                <w:sz w:val="22"/>
                <w:szCs w:val="22"/>
              </w:rPr>
            </w:pPr>
          </w:p>
        </w:tc>
        <w:tc>
          <w:tcPr>
            <w:tcW w:w="5244" w:type="dxa"/>
          </w:tcPr>
          <w:p w:rsidR="00DD7C30" w:rsidRPr="00D4580B" w:rsidRDefault="00DD7C30">
            <w:pPr>
              <w:rPr>
                <w:rFonts w:asciiTheme="minorHAnsi" w:eastAsia="Montserrat SemiBold" w:hAnsiTheme="minorHAnsi" w:cs="Montserrat SemiBold"/>
                <w:sz w:val="22"/>
                <w:szCs w:val="22"/>
              </w:rPr>
            </w:pPr>
          </w:p>
        </w:tc>
      </w:tr>
    </w:tbl>
    <w:p w:rsidR="00DD7C30" w:rsidRDefault="00DD7C30">
      <w:pPr>
        <w:rPr>
          <w:rFonts w:ascii="Montserrat SemiBold" w:eastAsia="Montserrat SemiBold" w:hAnsi="Montserrat SemiBold" w:cs="Montserrat SemiBold"/>
          <w:sz w:val="22"/>
          <w:szCs w:val="22"/>
        </w:rPr>
      </w:pPr>
    </w:p>
    <w:p w:rsidR="00DD7C30" w:rsidRDefault="00DD7C30">
      <w:pPr>
        <w:ind w:left="360" w:hanging="360"/>
        <w:rPr>
          <w:rFonts w:ascii="Montserrat SemiBold" w:eastAsia="Montserrat SemiBold" w:hAnsi="Montserrat SemiBold" w:cs="Montserrat SemiBold"/>
        </w:rPr>
      </w:pPr>
    </w:p>
    <w:p w:rsidR="00DD7C30" w:rsidRDefault="000D03C3">
      <w:pPr>
        <w:pStyle w:val="1"/>
      </w:pPr>
      <w:bookmarkStart w:id="3" w:name="_1fob9te" w:colFirst="0" w:colLast="0"/>
      <w:bookmarkEnd w:id="3"/>
      <w:r>
        <w:t>Описание требований</w:t>
      </w:r>
    </w:p>
    <w:p w:rsidR="0014485C" w:rsidRDefault="00D4580B" w:rsidP="008D59AD">
      <w:pPr>
        <w:rPr>
          <w:color w:val="000000"/>
          <w:shd w:val="clear" w:color="auto" w:fill="FFFFFF"/>
        </w:rPr>
      </w:pPr>
      <w:r>
        <w:t xml:space="preserve">Пользовательская формулировка: </w:t>
      </w:r>
      <w:r w:rsidR="008D59AD" w:rsidRPr="008D59AD">
        <w:rPr>
          <w:color w:val="000000"/>
          <w:shd w:val="clear" w:color="auto" w:fill="FFFFFF"/>
        </w:rPr>
        <w:t>Неверно формируются движения по счетам НЕ.03, требуется корректировка проведения отражения з/п в регламентированном учете</w:t>
      </w:r>
    </w:p>
    <w:p w:rsidR="008D59AD" w:rsidRDefault="008D59AD" w:rsidP="008D59AD"/>
    <w:p w:rsidR="00DD7C30" w:rsidRDefault="000D03C3" w:rsidP="008D59AD">
      <w:pPr>
        <w:pStyle w:val="1"/>
      </w:pPr>
      <w:bookmarkStart w:id="4" w:name="_3znysh7" w:colFirst="0" w:colLast="0"/>
      <w:bookmarkEnd w:id="4"/>
      <w:r>
        <w:t>Цели, задачи и результаты</w:t>
      </w:r>
    </w:p>
    <w:p w:rsidR="00DD7C30" w:rsidRDefault="008D59AD">
      <w:r>
        <w:t>Документ «Отражение зарплаты в финансовом учете» при отражении в регламентированном учете формирует проводки по НЕ.03 в одиночном размере на каждую статью отражения.</w:t>
      </w:r>
    </w:p>
    <w:p w:rsidR="00DD7C30" w:rsidRDefault="00DD7C30"/>
    <w:p w:rsidR="008D59AD" w:rsidRDefault="000D03C3" w:rsidP="008D59AD">
      <w:pPr>
        <w:pStyle w:val="1"/>
      </w:pPr>
      <w:bookmarkStart w:id="5" w:name="_2et92p0" w:colFirst="0" w:colLast="0"/>
      <w:bookmarkEnd w:id="5"/>
      <w:r>
        <w:t>Функциональные требования</w:t>
      </w:r>
      <w:bookmarkStart w:id="6" w:name="_tyjcwt" w:colFirst="0" w:colLast="0"/>
      <w:bookmarkEnd w:id="6"/>
    </w:p>
    <w:p w:rsidR="008D59AD" w:rsidRDefault="008D59AD" w:rsidP="008D59AD">
      <w:r>
        <w:t>При отражении документа «Отражение зарплаты в финансовом учете» в регламентированном учете, при помощи автоматического формирования проводок при процедуре закрытия месяца (см. рис. 1), а также при ручном отражении (см. рис. 2), для всех строк в ТЧ «Начисления», если у способа отражения выбрана статья расходов, не принимаемая к налоговому учету (см. рис. 3), система должна отражать одну проводку по счету Н</w:t>
      </w:r>
      <w:r w:rsidR="00042A3A">
        <w:t>Е</w:t>
      </w:r>
      <w:r>
        <w:t>.03</w:t>
      </w:r>
      <w:r w:rsidR="00042A3A">
        <w:t xml:space="preserve"> по ресурсу </w:t>
      </w:r>
      <w:proofErr w:type="spellStart"/>
      <w:r w:rsidR="00042A3A">
        <w:t>СуммаДТ</w:t>
      </w:r>
      <w:proofErr w:type="spellEnd"/>
      <w:r w:rsidR="00042A3A">
        <w:t xml:space="preserve"> на сумму не принимаемого вида расчета.</w:t>
      </w:r>
      <w:r>
        <w:t xml:space="preserve"> </w:t>
      </w:r>
    </w:p>
    <w:p w:rsidR="008D59AD" w:rsidRDefault="008D59AD" w:rsidP="008D59AD"/>
    <w:p w:rsidR="008D59AD" w:rsidRDefault="008D59AD" w:rsidP="008D59AD">
      <w:r>
        <w:lastRenderedPageBreak/>
        <w:t>Рис. 1</w:t>
      </w:r>
    </w:p>
    <w:p w:rsidR="00042A3A" w:rsidRDefault="00042A3A" w:rsidP="008D59AD">
      <w:r>
        <w:rPr>
          <w:noProof/>
        </w:rPr>
        <w:drawing>
          <wp:inline distT="0" distB="0" distL="0" distR="0" wp14:anchorId="519445B7" wp14:editId="4576D3B0">
            <wp:extent cx="6665595" cy="1012190"/>
            <wp:effectExtent l="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5595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9AD" w:rsidRPr="008D59AD" w:rsidRDefault="008D59AD" w:rsidP="008D59AD"/>
    <w:p w:rsidR="008D59AD" w:rsidRDefault="008D59AD" w:rsidP="008D59AD">
      <w:r>
        <w:rPr>
          <w:noProof/>
        </w:rPr>
        <w:drawing>
          <wp:inline distT="0" distB="0" distL="0" distR="0" wp14:anchorId="46A02238" wp14:editId="5B202ECF">
            <wp:extent cx="4067175" cy="4476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9AD" w:rsidRDefault="008D59AD" w:rsidP="008D59AD"/>
    <w:p w:rsidR="008D59AD" w:rsidRDefault="008D59AD" w:rsidP="008D59AD">
      <w:r>
        <w:t>Рис. 2</w:t>
      </w:r>
    </w:p>
    <w:p w:rsidR="008D59AD" w:rsidRDefault="008D59AD" w:rsidP="008D59AD">
      <w:r>
        <w:rPr>
          <w:noProof/>
        </w:rPr>
        <w:drawing>
          <wp:inline distT="0" distB="0" distL="0" distR="0" wp14:anchorId="3B80F41D" wp14:editId="133768FD">
            <wp:extent cx="5324475" cy="145374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8370" cy="146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9AD" w:rsidRDefault="008D59AD" w:rsidP="008D59AD">
      <w:r>
        <w:rPr>
          <w:noProof/>
        </w:rPr>
        <w:drawing>
          <wp:inline distT="0" distB="0" distL="0" distR="0" wp14:anchorId="32F0777D" wp14:editId="6AD5D834">
            <wp:extent cx="4857750" cy="196494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1204" cy="196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9AD" w:rsidRDefault="008D59AD" w:rsidP="008D59AD"/>
    <w:p w:rsidR="008D59AD" w:rsidRDefault="008D59AD" w:rsidP="008D59AD">
      <w:r>
        <w:t>Рис 3.</w:t>
      </w:r>
    </w:p>
    <w:p w:rsidR="008D59AD" w:rsidRPr="008D59AD" w:rsidRDefault="008D59AD" w:rsidP="008D59AD">
      <w:r>
        <w:rPr>
          <w:noProof/>
        </w:rPr>
        <w:lastRenderedPageBreak/>
        <w:drawing>
          <wp:inline distT="0" distB="0" distL="0" distR="0" wp14:anchorId="7FEB81A1" wp14:editId="0F75AE0B">
            <wp:extent cx="6665595" cy="3340100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559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C30" w:rsidRDefault="000D03C3" w:rsidP="008D59AD">
      <w:pPr>
        <w:pStyle w:val="1"/>
      </w:pPr>
      <w:r>
        <w:t>Нефункциональные требования</w:t>
      </w:r>
    </w:p>
    <w:p w:rsidR="00DD7C30" w:rsidRDefault="00E37100">
      <w:r>
        <w:t>Не зафиксированы</w:t>
      </w:r>
    </w:p>
    <w:p w:rsidR="00DD7C30" w:rsidRDefault="00DD7C30"/>
    <w:p w:rsidR="00DD7C30" w:rsidRDefault="000D03C3" w:rsidP="008D59AD">
      <w:pPr>
        <w:pStyle w:val="1"/>
      </w:pPr>
      <w:r>
        <w:t>Затрагиваемые объекты</w:t>
      </w:r>
    </w:p>
    <w:p w:rsidR="00DD7C30" w:rsidRDefault="00042A3A">
      <w:r>
        <w:t xml:space="preserve">Общий модуль </w:t>
      </w:r>
      <w:proofErr w:type="spellStart"/>
      <w:r w:rsidRPr="00042A3A">
        <w:t>РеглУчетПроведениеСервер</w:t>
      </w:r>
      <w:proofErr w:type="spellEnd"/>
    </w:p>
    <w:p w:rsidR="00DD7C30" w:rsidRDefault="000D03C3">
      <w:pPr>
        <w:pStyle w:val="1"/>
      </w:pPr>
      <w:bookmarkStart w:id="7" w:name="_3dy6vkm" w:colFirst="0" w:colLast="0"/>
      <w:bookmarkEnd w:id="7"/>
      <w:r>
        <w:t>План и критерии тестирования</w:t>
      </w:r>
    </w:p>
    <w:p w:rsidR="00DD7C30" w:rsidRDefault="00DD7C30"/>
    <w:tbl>
      <w:tblPr>
        <w:tblStyle w:val="a7"/>
        <w:tblW w:w="10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3"/>
        <w:gridCol w:w="5243"/>
      </w:tblGrid>
      <w:tr w:rsidR="00DD7C30" w:rsidRPr="00DA6BD0" w:rsidTr="00042A3A">
        <w:tc>
          <w:tcPr>
            <w:tcW w:w="5243" w:type="dxa"/>
          </w:tcPr>
          <w:p w:rsidR="00DD7C30" w:rsidRPr="00DA6BD0" w:rsidRDefault="000D03C3" w:rsidP="00DA6BD0">
            <w:pPr>
              <w:rPr>
                <w:b/>
              </w:rPr>
            </w:pPr>
            <w:r w:rsidRPr="00DA6BD0">
              <w:rPr>
                <w:b/>
              </w:rPr>
              <w:t>Описание последовательности действий</w:t>
            </w:r>
          </w:p>
        </w:tc>
        <w:tc>
          <w:tcPr>
            <w:tcW w:w="5243" w:type="dxa"/>
          </w:tcPr>
          <w:p w:rsidR="00DD7C30" w:rsidRPr="00DA6BD0" w:rsidRDefault="000D03C3" w:rsidP="00DA6BD0">
            <w:pPr>
              <w:rPr>
                <w:b/>
              </w:rPr>
            </w:pPr>
            <w:r w:rsidRPr="00DA6BD0">
              <w:rPr>
                <w:b/>
              </w:rPr>
              <w:t>Ожидаемый результат</w:t>
            </w:r>
          </w:p>
        </w:tc>
      </w:tr>
      <w:tr w:rsidR="00DD7C30" w:rsidTr="00042A3A">
        <w:tc>
          <w:tcPr>
            <w:tcW w:w="5243" w:type="dxa"/>
          </w:tcPr>
          <w:p w:rsidR="00DD7C30" w:rsidRDefault="00042A3A" w:rsidP="00042A3A">
            <w:r>
              <w:t>Создать и провести документ Отражение зарплаты в</w:t>
            </w:r>
            <w:r w:rsidRPr="00042A3A">
              <w:t xml:space="preserve"> </w:t>
            </w:r>
            <w:r>
              <w:t xml:space="preserve">финансовом учете по одному сотруднику на сумму начислений </w:t>
            </w:r>
            <w:proofErr w:type="gramStart"/>
            <w:r>
              <w:t>10000  по</w:t>
            </w:r>
            <w:proofErr w:type="gramEnd"/>
            <w:r>
              <w:t xml:space="preserve"> виду расчета со статье не принимаемой к НУ</w:t>
            </w:r>
          </w:p>
        </w:tc>
        <w:tc>
          <w:tcPr>
            <w:tcW w:w="5243" w:type="dxa"/>
          </w:tcPr>
          <w:p w:rsidR="00DD7C30" w:rsidRDefault="00042A3A">
            <w:r>
              <w:t>Документ сформирован</w:t>
            </w:r>
            <w:r w:rsidR="004F70BD">
              <w:t xml:space="preserve"> </w:t>
            </w:r>
          </w:p>
        </w:tc>
      </w:tr>
      <w:tr w:rsidR="00DD7C30" w:rsidTr="00042A3A">
        <w:tc>
          <w:tcPr>
            <w:tcW w:w="5243" w:type="dxa"/>
          </w:tcPr>
          <w:p w:rsidR="00DD7C30" w:rsidRDefault="00042A3A" w:rsidP="004F70BD">
            <w:r>
              <w:t xml:space="preserve">По кнопке ДТ перейти в окно формирования проводок. </w:t>
            </w:r>
          </w:p>
        </w:tc>
        <w:tc>
          <w:tcPr>
            <w:tcW w:w="5243" w:type="dxa"/>
          </w:tcPr>
          <w:p w:rsidR="00DD7C30" w:rsidRDefault="00042A3A">
            <w:r>
              <w:t>Открылось окно формирования проводок</w:t>
            </w:r>
          </w:p>
        </w:tc>
      </w:tr>
      <w:tr w:rsidR="004F70BD" w:rsidTr="00042A3A">
        <w:tc>
          <w:tcPr>
            <w:tcW w:w="5243" w:type="dxa"/>
          </w:tcPr>
          <w:p w:rsidR="004F70BD" w:rsidRDefault="00042A3A" w:rsidP="00042A3A">
            <w:r>
              <w:t>Выбрать команду «Заполнить проводки автоматически</w:t>
            </w:r>
            <w:r w:rsidR="004F70BD">
              <w:t>»</w:t>
            </w:r>
          </w:p>
        </w:tc>
        <w:tc>
          <w:tcPr>
            <w:tcW w:w="5243" w:type="dxa"/>
          </w:tcPr>
          <w:p w:rsidR="004F70BD" w:rsidRDefault="00042A3A" w:rsidP="00042A3A">
            <w:r>
              <w:t>Сформированы проводки</w:t>
            </w:r>
            <w:r w:rsidR="004F70BD">
              <w:t xml:space="preserve"> </w:t>
            </w:r>
            <w:r>
              <w:t xml:space="preserve">документа. По счету НЕ.03 отражено в ресурс </w:t>
            </w:r>
            <w:proofErr w:type="spellStart"/>
            <w:r>
              <w:t>СуммаДТ</w:t>
            </w:r>
            <w:proofErr w:type="spellEnd"/>
            <w:r>
              <w:t xml:space="preserve"> только 10 000</w:t>
            </w:r>
          </w:p>
        </w:tc>
      </w:tr>
      <w:tr w:rsidR="00042A3A" w:rsidTr="00042A3A">
        <w:tc>
          <w:tcPr>
            <w:tcW w:w="5243" w:type="dxa"/>
          </w:tcPr>
          <w:p w:rsidR="00042A3A" w:rsidRDefault="00042A3A" w:rsidP="00042A3A">
            <w:r>
              <w:t>Отменить проведение документа</w:t>
            </w:r>
          </w:p>
        </w:tc>
        <w:tc>
          <w:tcPr>
            <w:tcW w:w="5243" w:type="dxa"/>
          </w:tcPr>
          <w:p w:rsidR="00042A3A" w:rsidRDefault="00042A3A">
            <w:r>
              <w:t>Движения по БУ документа удалены</w:t>
            </w:r>
          </w:p>
        </w:tc>
      </w:tr>
      <w:tr w:rsidR="004F70BD" w:rsidTr="00042A3A">
        <w:tc>
          <w:tcPr>
            <w:tcW w:w="5243" w:type="dxa"/>
          </w:tcPr>
          <w:p w:rsidR="004F70BD" w:rsidRDefault="00042A3A">
            <w:r>
              <w:t>Произвести в процедуре закрытие месяца пункт «Отражение документов в регламентированном учете»</w:t>
            </w:r>
          </w:p>
        </w:tc>
        <w:tc>
          <w:tcPr>
            <w:tcW w:w="5243" w:type="dxa"/>
          </w:tcPr>
          <w:p w:rsidR="004F70BD" w:rsidRDefault="00042A3A">
            <w:r>
              <w:t>Движения сформированы аналогично выполнению команды «Заполнить проводки автоматически»</w:t>
            </w:r>
          </w:p>
        </w:tc>
      </w:tr>
    </w:tbl>
    <w:p w:rsidR="00DD7C30" w:rsidRDefault="00DD7C30"/>
    <w:p w:rsidR="00DD7C30" w:rsidRDefault="00DD7C30">
      <w:pPr>
        <w:ind w:left="360" w:hanging="360"/>
        <w:rPr>
          <w:rFonts w:ascii="Montserrat SemiBold" w:eastAsia="Montserrat SemiBold" w:hAnsi="Montserrat SemiBold" w:cs="Montserrat SemiBold"/>
        </w:rPr>
      </w:pPr>
    </w:p>
    <w:sectPr w:rsidR="00DD7C30">
      <w:headerReference w:type="default" r:id="rId12"/>
      <w:footerReference w:type="default" r:id="rId13"/>
      <w:pgSz w:w="11906" w:h="16838"/>
      <w:pgMar w:top="426" w:right="707" w:bottom="567" w:left="702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739" w:rsidRDefault="003B0739">
      <w:r>
        <w:separator/>
      </w:r>
    </w:p>
  </w:endnote>
  <w:endnote w:type="continuationSeparator" w:id="0">
    <w:p w:rsidR="003B0739" w:rsidRDefault="003B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tserrat SemiBold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C30" w:rsidRDefault="000D03C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6438900</wp:posOffset>
              </wp:positionH>
              <wp:positionV relativeFrom="paragraph">
                <wp:posOffset>-76199</wp:posOffset>
              </wp:positionV>
              <wp:extent cx="88265" cy="194945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6940" y="3687660"/>
                        <a:ext cx="78120" cy="18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D7C30" w:rsidRDefault="000D03C3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>PAGE9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6" style="position:absolute;margin-left:507pt;margin-top:-6pt;width:6.95pt;height:15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" filled="f" stroked="f">
              <v:textbox inset="0,0,0,0">
                <w:txbxContent>
                  <w:p w:rsidR="00DD7C30" w:rsidRDefault="000D03C3">
                    <w:pPr>
                      <w:jc w:val="righ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>PAGE9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739" w:rsidRDefault="003B0739">
      <w:r>
        <w:separator/>
      </w:r>
    </w:p>
  </w:footnote>
  <w:footnote w:type="continuationSeparator" w:id="0">
    <w:p w:rsidR="003B0739" w:rsidRDefault="003B0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C30" w:rsidRDefault="000D03C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  <w:t xml:space="preserve">    </w:t>
    </w:r>
  </w:p>
  <w:p w:rsidR="00DD7C30" w:rsidRDefault="00DD7C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both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711F"/>
    <w:multiLevelType w:val="hybridMultilevel"/>
    <w:tmpl w:val="21181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30"/>
    <w:rsid w:val="00042A3A"/>
    <w:rsid w:val="00080FC8"/>
    <w:rsid w:val="000B2DA1"/>
    <w:rsid w:val="000D03C3"/>
    <w:rsid w:val="000F5C67"/>
    <w:rsid w:val="0014485C"/>
    <w:rsid w:val="00364FF5"/>
    <w:rsid w:val="003B0739"/>
    <w:rsid w:val="0047697C"/>
    <w:rsid w:val="004F70BD"/>
    <w:rsid w:val="00576D92"/>
    <w:rsid w:val="00666913"/>
    <w:rsid w:val="00757E0B"/>
    <w:rsid w:val="007D7F46"/>
    <w:rsid w:val="008D59AD"/>
    <w:rsid w:val="00910A0C"/>
    <w:rsid w:val="00A03243"/>
    <w:rsid w:val="00B66D21"/>
    <w:rsid w:val="00BD23B1"/>
    <w:rsid w:val="00C504BF"/>
    <w:rsid w:val="00D4580B"/>
    <w:rsid w:val="00DA6BD0"/>
    <w:rsid w:val="00DD7C30"/>
    <w:rsid w:val="00E37100"/>
    <w:rsid w:val="00E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09166-EC61-4EB4-9D4B-0164AF86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4">
    <w:name w:val="heading 4"/>
    <w:basedOn w:val="a"/>
    <w:next w:val="a"/>
    <w:pPr>
      <w:keepNext/>
      <w:keepLines/>
      <w:spacing w:before="120" w:line="276" w:lineRule="auto"/>
      <w:jc w:val="both"/>
      <w:outlineLvl w:val="3"/>
    </w:pPr>
    <w:rPr>
      <w:rFonts w:ascii="Calibri" w:eastAsia="Calibri" w:hAnsi="Calibri" w:cs="Calibri"/>
      <w:b/>
      <w:color w:val="016D35"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80FC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504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504BF"/>
  </w:style>
  <w:style w:type="paragraph" w:styleId="ab">
    <w:name w:val="footer"/>
    <w:basedOn w:val="a"/>
    <w:link w:val="ac"/>
    <w:uiPriority w:val="99"/>
    <w:unhideWhenUsed/>
    <w:rsid w:val="00C504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50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Mihasin</dc:creator>
  <cp:lastModifiedBy>Mihasin</cp:lastModifiedBy>
  <cp:revision>6</cp:revision>
  <dcterms:created xsi:type="dcterms:W3CDTF">2021-12-05T13:07:00Z</dcterms:created>
  <dcterms:modified xsi:type="dcterms:W3CDTF">2021-12-08T06:03:00Z</dcterms:modified>
</cp:coreProperties>
</file>