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C5C2" w14:textId="202A9D91" w:rsidR="00A73F79" w:rsidRDefault="00A21406" w:rsidP="00A21406">
      <w:pPr>
        <w:jc w:val="center"/>
        <w:rPr>
          <w:b/>
          <w:bCs/>
          <w:sz w:val="28"/>
          <w:szCs w:val="28"/>
        </w:rPr>
      </w:pPr>
      <w:r w:rsidRPr="00A21406">
        <w:rPr>
          <w:b/>
          <w:bCs/>
          <w:sz w:val="28"/>
          <w:szCs w:val="28"/>
        </w:rPr>
        <w:t>ТЕХНИЧЕСКОЕ ЗАДАНИЕ</w:t>
      </w:r>
    </w:p>
    <w:p w14:paraId="73C3461C" w14:textId="77777777" w:rsidR="00A21406" w:rsidRDefault="00A21406" w:rsidP="00A21406"/>
    <w:p w14:paraId="20026750" w14:textId="666C05E8" w:rsidR="00405B91" w:rsidRDefault="00A21406" w:rsidP="00490852">
      <w:pPr>
        <w:jc w:val="both"/>
      </w:pPr>
      <w:r w:rsidRPr="00C17935">
        <w:rPr>
          <w:b/>
          <w:bCs/>
          <w:u w:val="single"/>
        </w:rPr>
        <w:t>Задача</w:t>
      </w:r>
      <w:r w:rsidRPr="00A21406">
        <w:t xml:space="preserve">: </w:t>
      </w:r>
      <w:r>
        <w:t xml:space="preserve">Правильное </w:t>
      </w:r>
      <w:r w:rsidR="00206F2C">
        <w:t>изменение статусов</w:t>
      </w:r>
      <w:r>
        <w:t xml:space="preserve"> выставленных покупателям счетов на оплату, а также</w:t>
      </w:r>
      <w:r w:rsidR="00491C7A">
        <w:t xml:space="preserve"> «закрытие»</w:t>
      </w:r>
      <w:r>
        <w:t xml:space="preserve"> </w:t>
      </w:r>
      <w:r w:rsidR="00491C7A">
        <w:t xml:space="preserve">оплатой </w:t>
      </w:r>
      <w:r>
        <w:t>документов на реализацию</w:t>
      </w:r>
      <w:r w:rsidR="00405B91">
        <w:t>, сформированных на основании выставленных счетов.</w:t>
      </w:r>
      <w:r w:rsidR="00D21598">
        <w:t xml:space="preserve"> Изменение статуса счета должно соответствовать «закрытию»</w:t>
      </w:r>
      <w:r w:rsidR="00490852">
        <w:rPr>
          <w:rStyle w:val="ad"/>
        </w:rPr>
        <w:footnoteReference w:id="1"/>
      </w:r>
      <w:r w:rsidR="00490852">
        <w:t xml:space="preserve"> </w:t>
      </w:r>
      <w:r w:rsidR="00D21598">
        <w:t>соответствующей накладной, сформированной на основании данного счета. И наоборот.</w:t>
      </w:r>
    </w:p>
    <w:p w14:paraId="173F372B" w14:textId="44413219" w:rsidR="00E43CFA" w:rsidRPr="00E43CFA" w:rsidRDefault="00405B91" w:rsidP="00491C7A">
      <w:pPr>
        <w:rPr>
          <w:b/>
          <w:bCs/>
          <w:u w:val="single"/>
        </w:rPr>
      </w:pPr>
      <w:r w:rsidRPr="00C17935">
        <w:rPr>
          <w:b/>
          <w:bCs/>
          <w:u w:val="single"/>
        </w:rPr>
        <w:t>На текущий момент:</w:t>
      </w:r>
    </w:p>
    <w:p w14:paraId="6B77A535" w14:textId="0B8C6D5B" w:rsidR="00E43CFA" w:rsidRPr="00E43CFA" w:rsidRDefault="00405B91" w:rsidP="00491C7A">
      <w:pPr>
        <w:jc w:val="both"/>
      </w:pPr>
      <w:r>
        <w:t xml:space="preserve">- </w:t>
      </w:r>
      <w:r w:rsidR="00E43CFA">
        <w:t>Бухгалтерия предприятия 3.0.116.27 (облачная)</w:t>
      </w:r>
    </w:p>
    <w:p w14:paraId="5F2FC2E8" w14:textId="59AE5CDA" w:rsidR="00405B91" w:rsidRDefault="00E43CFA" w:rsidP="00491C7A">
      <w:pPr>
        <w:jc w:val="both"/>
      </w:pPr>
      <w:r w:rsidRPr="00E43CFA">
        <w:t xml:space="preserve">- </w:t>
      </w:r>
      <w:r w:rsidR="00405B91">
        <w:t xml:space="preserve">документы реализации формируются </w:t>
      </w:r>
      <w:r w:rsidR="00C17935">
        <w:t xml:space="preserve">строго </w:t>
      </w:r>
      <w:r w:rsidR="00405B91">
        <w:t>на основании выставленных счетов (взаимосвязаны)</w:t>
      </w:r>
      <w:r w:rsidR="002D0B5D">
        <w:t>, номер накладной соответствует номеру счета</w:t>
      </w:r>
      <w:r w:rsidR="002602D7">
        <w:t xml:space="preserve"> (но не всегда)</w:t>
      </w:r>
      <w:r w:rsidR="00405B91">
        <w:t>;</w:t>
      </w:r>
    </w:p>
    <w:p w14:paraId="151B3AB4" w14:textId="24CCFCC7" w:rsidR="00405B91" w:rsidRDefault="00405B91" w:rsidP="00491C7A">
      <w:pPr>
        <w:jc w:val="both"/>
      </w:pPr>
      <w:r>
        <w:t xml:space="preserve">- при проведении банковской выписки </w:t>
      </w:r>
      <w:r w:rsidR="00C17935">
        <w:t xml:space="preserve">работает стандартный для 1С алгоритм: </w:t>
      </w:r>
      <w:r>
        <w:t xml:space="preserve">«подтягиваются» документы </w:t>
      </w:r>
      <w:r w:rsidR="00456987">
        <w:t>реализации в порядке очередности, а не по номерам счетов, которые указаны в назначении платежа. Это происходит даже в том случае, когда в выписке выбирается конкретный счет на оплату, выставленный в 1С покупателю (закрывается не соответствующий данному счету документ реализации</w:t>
      </w:r>
      <w:r w:rsidR="00C17935">
        <w:t>, а самый ранний неоплаченный - в порядке очередности);</w:t>
      </w:r>
    </w:p>
    <w:p w14:paraId="670A1D61" w14:textId="47522F73" w:rsidR="00206F2C" w:rsidRDefault="00206F2C" w:rsidP="00491C7A">
      <w:pPr>
        <w:jc w:val="both"/>
      </w:pPr>
      <w:r>
        <w:t xml:space="preserve">- статусы счетов в журнале выставленных счетов не меняются автоматически в </w:t>
      </w:r>
      <w:r w:rsidR="00814C7B">
        <w:t xml:space="preserve">некоторых </w:t>
      </w:r>
      <w:r>
        <w:t xml:space="preserve">случаях, </w:t>
      </w:r>
      <w:r w:rsidR="00814C7B">
        <w:t xml:space="preserve">например, </w:t>
      </w:r>
      <w:r>
        <w:t xml:space="preserve">когда </w:t>
      </w:r>
      <w:r w:rsidR="00814C7B">
        <w:t>оплата происходит «по акту сверки»</w:t>
      </w:r>
      <w:r w:rsidR="00E43CFA">
        <w:t>;</w:t>
      </w:r>
    </w:p>
    <w:p w14:paraId="36F31848" w14:textId="7796BE63" w:rsidR="00E43CFA" w:rsidRDefault="00E43CFA" w:rsidP="00491C7A">
      <w:pPr>
        <w:jc w:val="both"/>
      </w:pPr>
      <w:r>
        <w:t xml:space="preserve">- в некоторых счетах выставляется стоимость возвратной тары. При формировании накладных на основании таких счетов, стоимость возвратной тары учитывается на забалансовом счете 012. </w:t>
      </w:r>
    </w:p>
    <w:p w14:paraId="1926B84C" w14:textId="26D45275" w:rsidR="00C17935" w:rsidRPr="00C17935" w:rsidRDefault="00C17935" w:rsidP="00491C7A">
      <w:pPr>
        <w:jc w:val="both"/>
        <w:rPr>
          <w:b/>
          <w:bCs/>
          <w:u w:val="single"/>
        </w:rPr>
      </w:pPr>
      <w:r w:rsidRPr="00C17935">
        <w:rPr>
          <w:b/>
          <w:bCs/>
          <w:u w:val="single"/>
        </w:rPr>
        <w:t>Требуется:</w:t>
      </w:r>
    </w:p>
    <w:p w14:paraId="17B77D2E" w14:textId="56CE0DB2" w:rsidR="00C17935" w:rsidRDefault="00B15264" w:rsidP="00491C7A">
      <w:pPr>
        <w:jc w:val="both"/>
      </w:pPr>
      <w:r>
        <w:t xml:space="preserve">1. </w:t>
      </w:r>
      <w:r w:rsidR="00C17935">
        <w:t>Изменить действующий алгоритм закрытия отгрузочных документов</w:t>
      </w:r>
      <w:r w:rsidR="00814C7B">
        <w:t>, а именно</w:t>
      </w:r>
      <w:r w:rsidR="00206F2C">
        <w:t xml:space="preserve"> проверять полученную оплату и «подтягивать» отгрузочные документы и менять </w:t>
      </w:r>
      <w:r w:rsidR="00814C7B">
        <w:t>статусы выставленных счетов</w:t>
      </w:r>
      <w:r w:rsidR="00C17935">
        <w:t>:</w:t>
      </w:r>
    </w:p>
    <w:p w14:paraId="3D097E74" w14:textId="11B1D19A" w:rsidR="00C17935" w:rsidRDefault="00683A73" w:rsidP="00683A73">
      <w:pPr>
        <w:pStyle w:val="a3"/>
        <w:ind w:hanging="294"/>
        <w:jc w:val="both"/>
      </w:pPr>
      <w:r>
        <w:t xml:space="preserve">А) </w:t>
      </w:r>
      <w:r w:rsidR="005D13A7">
        <w:t>1.1</w:t>
      </w:r>
      <w:r w:rsidR="00C17935">
        <w:t xml:space="preserve"> </w:t>
      </w:r>
      <w:r w:rsidR="00C17935" w:rsidRPr="005D13A7">
        <w:rPr>
          <w:b/>
          <w:bCs/>
          <w:i/>
          <w:iCs/>
        </w:rPr>
        <w:t>по сумме</w:t>
      </w:r>
      <w:r w:rsidR="00206F2C">
        <w:t xml:space="preserve"> </w:t>
      </w:r>
      <w:r w:rsidR="005D13A7">
        <w:t xml:space="preserve">(общей сумме) </w:t>
      </w:r>
      <w:r w:rsidR="00206F2C" w:rsidRPr="005D13A7">
        <w:rPr>
          <w:b/>
          <w:bCs/>
          <w:i/>
          <w:iCs/>
        </w:rPr>
        <w:t>и номер</w:t>
      </w:r>
      <w:r w:rsidR="005D13A7" w:rsidRPr="005D13A7">
        <w:rPr>
          <w:b/>
          <w:bCs/>
          <w:i/>
          <w:iCs/>
        </w:rPr>
        <w:t>у</w:t>
      </w:r>
      <w:r w:rsidR="00206F2C" w:rsidRPr="005D13A7">
        <w:rPr>
          <w:b/>
          <w:bCs/>
          <w:i/>
          <w:iCs/>
        </w:rPr>
        <w:t xml:space="preserve"> счет</w:t>
      </w:r>
      <w:r w:rsidR="005D13A7" w:rsidRPr="005D13A7">
        <w:rPr>
          <w:b/>
          <w:bCs/>
          <w:i/>
          <w:iCs/>
        </w:rPr>
        <w:t>а</w:t>
      </w:r>
      <w:r w:rsidR="005D13A7">
        <w:t xml:space="preserve"> (номерам счетов)</w:t>
      </w:r>
      <w:r w:rsidR="00206F2C">
        <w:t xml:space="preserve"> в назначении платежа;</w:t>
      </w:r>
    </w:p>
    <w:p w14:paraId="48FAF876" w14:textId="433B0A5B" w:rsidR="00206F2C" w:rsidRDefault="005D13A7" w:rsidP="00491C7A">
      <w:pPr>
        <w:pStyle w:val="a3"/>
        <w:jc w:val="both"/>
      </w:pPr>
      <w:r>
        <w:t>1.2</w:t>
      </w:r>
      <w:r w:rsidR="00206F2C">
        <w:t xml:space="preserve"> </w:t>
      </w:r>
      <w:r w:rsidR="00206F2C" w:rsidRPr="005D13A7">
        <w:rPr>
          <w:b/>
          <w:bCs/>
          <w:i/>
          <w:iCs/>
        </w:rPr>
        <w:t>только по сумме</w:t>
      </w:r>
      <w:r w:rsidR="00206F2C">
        <w:t>;</w:t>
      </w:r>
    </w:p>
    <w:p w14:paraId="09E6E62C" w14:textId="030C76A2" w:rsidR="00206F2C" w:rsidRDefault="005D13A7" w:rsidP="00491C7A">
      <w:pPr>
        <w:pStyle w:val="a3"/>
        <w:jc w:val="both"/>
      </w:pPr>
      <w:r>
        <w:t>1.3</w:t>
      </w:r>
      <w:r w:rsidR="00206F2C">
        <w:t xml:space="preserve"> </w:t>
      </w:r>
      <w:r w:rsidR="00206F2C" w:rsidRPr="005D13A7">
        <w:rPr>
          <w:b/>
          <w:bCs/>
          <w:i/>
          <w:iCs/>
        </w:rPr>
        <w:t>только по номер</w:t>
      </w:r>
      <w:r>
        <w:rPr>
          <w:b/>
          <w:bCs/>
          <w:i/>
          <w:iCs/>
        </w:rPr>
        <w:t>у</w:t>
      </w:r>
      <w:r w:rsidR="00206F2C" w:rsidRPr="005D13A7">
        <w:rPr>
          <w:b/>
          <w:bCs/>
          <w:i/>
          <w:iCs/>
        </w:rPr>
        <w:t xml:space="preserve"> счет</w:t>
      </w:r>
      <w:r>
        <w:rPr>
          <w:b/>
          <w:bCs/>
          <w:i/>
          <w:iCs/>
        </w:rPr>
        <w:t>а</w:t>
      </w:r>
      <w:r>
        <w:t xml:space="preserve"> (счетов)</w:t>
      </w:r>
      <w:r w:rsidR="00814C7B">
        <w:t xml:space="preserve"> в назначении платежа</w:t>
      </w:r>
      <w:r w:rsidR="00206F2C">
        <w:t>;</w:t>
      </w:r>
    </w:p>
    <w:p w14:paraId="55B885F7" w14:textId="3A61DA3A" w:rsidR="00683A73" w:rsidRDefault="005D13A7" w:rsidP="00683A73">
      <w:pPr>
        <w:pStyle w:val="a3"/>
        <w:spacing w:after="0"/>
        <w:jc w:val="both"/>
      </w:pPr>
      <w:r>
        <w:t>1.4</w:t>
      </w:r>
      <w:r w:rsidR="00206F2C">
        <w:t xml:space="preserve"> </w:t>
      </w:r>
      <w:r>
        <w:t>в случае, если ни один из вариантов не подходит</w:t>
      </w:r>
      <w:r w:rsidR="00573025">
        <w:t xml:space="preserve"> (не точное соответствие</w:t>
      </w:r>
      <w:r w:rsidR="00683A73">
        <w:t xml:space="preserve"> по пунктам 1.1-1.3)</w:t>
      </w:r>
      <w:r>
        <w:t>, оставить стандартный алгоритм – по очереднос</w:t>
      </w:r>
      <w:r w:rsidR="00EF23BC">
        <w:t>т</w:t>
      </w:r>
      <w:r>
        <w:t>и.</w:t>
      </w:r>
    </w:p>
    <w:p w14:paraId="5C7BC975" w14:textId="0B9C0746" w:rsidR="00683A73" w:rsidRDefault="00683A73" w:rsidP="00683A73">
      <w:pPr>
        <w:pStyle w:val="a3"/>
        <w:spacing w:after="0"/>
        <w:ind w:hanging="720"/>
        <w:jc w:val="both"/>
      </w:pPr>
      <w:r>
        <w:t>ИЛИ</w:t>
      </w:r>
    </w:p>
    <w:p w14:paraId="09F93E73" w14:textId="5493EBCC" w:rsidR="00573025" w:rsidRDefault="00683A73" w:rsidP="00683A73">
      <w:pPr>
        <w:spacing w:after="0"/>
        <w:ind w:left="425"/>
        <w:jc w:val="both"/>
      </w:pPr>
      <w:r>
        <w:t>Б) Только в порядке очередности неоплаченных счетов (на примере «закрытия» накладных).</w:t>
      </w:r>
    </w:p>
    <w:p w14:paraId="042DDEE5" w14:textId="77777777" w:rsidR="00923BAD" w:rsidRDefault="00923BAD" w:rsidP="00683A73">
      <w:pPr>
        <w:pStyle w:val="a3"/>
        <w:ind w:left="0"/>
        <w:jc w:val="both"/>
      </w:pPr>
    </w:p>
    <w:p w14:paraId="1862601C" w14:textId="1CCB6051" w:rsidR="00683A73" w:rsidRDefault="00683A73" w:rsidP="00683A73">
      <w:pPr>
        <w:pStyle w:val="a3"/>
        <w:ind w:left="0"/>
        <w:jc w:val="both"/>
      </w:pPr>
      <w:r>
        <w:t>Интересует стоимость вариантов «А» и «Б»</w:t>
      </w:r>
    </w:p>
    <w:p w14:paraId="7DCA914E" w14:textId="77777777" w:rsidR="00683A73" w:rsidRDefault="00683A73" w:rsidP="00683A73">
      <w:pPr>
        <w:pStyle w:val="a3"/>
        <w:ind w:left="0"/>
        <w:jc w:val="both"/>
      </w:pPr>
    </w:p>
    <w:p w14:paraId="78CD6FC5" w14:textId="3371A971" w:rsidR="00EF23BC" w:rsidRDefault="00EF23BC" w:rsidP="00491C7A">
      <w:pPr>
        <w:pStyle w:val="a3"/>
        <w:ind w:left="0"/>
        <w:jc w:val="both"/>
      </w:pPr>
      <w:r>
        <w:t>При оплате и «закрытии» документов реализации необходимо сохранять соответствие между документами реализации и выставленными счетами (</w:t>
      </w:r>
      <w:r w:rsidR="00F037E2">
        <w:t>если закрывается накладная №1234, то счет должен быть закрыт</w:t>
      </w:r>
      <w:r w:rsidR="00923BAD">
        <w:t xml:space="preserve"> №</w:t>
      </w:r>
      <w:r w:rsidR="00F037E2">
        <w:t>1234</w:t>
      </w:r>
      <w:r>
        <w:t>)</w:t>
      </w:r>
      <w:r w:rsidR="00F037E2">
        <w:t xml:space="preserve">. </w:t>
      </w:r>
    </w:p>
    <w:p w14:paraId="4C115D98" w14:textId="5140633D" w:rsidR="00F037E2" w:rsidRDefault="00F037E2" w:rsidP="00491C7A">
      <w:pPr>
        <w:pStyle w:val="a3"/>
        <w:ind w:left="0"/>
        <w:jc w:val="both"/>
      </w:pPr>
    </w:p>
    <w:p w14:paraId="2E2BFEE4" w14:textId="508356B4" w:rsidR="00F037E2" w:rsidRDefault="00F037E2" w:rsidP="00491C7A">
      <w:pPr>
        <w:pStyle w:val="a3"/>
        <w:ind w:left="0"/>
        <w:jc w:val="both"/>
      </w:pPr>
      <w:r>
        <w:t>В случае, если в момент проведения накладной засчитывается ранее оплаченный покупателем аванс, то статус выставленного счета, на основании которого сформирована и проводится данная накладная, должен измениться на «Оплачен» или «Частично оплачен»</w:t>
      </w:r>
      <w:r w:rsidR="00923BAD">
        <w:t xml:space="preserve"> в соответствии с проводками по накладной</w:t>
      </w:r>
      <w:r>
        <w:t>.</w:t>
      </w:r>
    </w:p>
    <w:p w14:paraId="59A21F04" w14:textId="3B8CBE4F" w:rsidR="0008186D" w:rsidRDefault="0008186D" w:rsidP="00491C7A">
      <w:pPr>
        <w:pStyle w:val="a3"/>
        <w:ind w:left="0"/>
        <w:jc w:val="both"/>
      </w:pPr>
    </w:p>
    <w:p w14:paraId="216DBF15" w14:textId="1A6E2050" w:rsidR="0008186D" w:rsidRDefault="0008186D" w:rsidP="00491C7A">
      <w:pPr>
        <w:pStyle w:val="a3"/>
        <w:ind w:left="0"/>
        <w:jc w:val="both"/>
      </w:pPr>
      <w:r>
        <w:t xml:space="preserve">При «закрытии» накладных </w:t>
      </w:r>
      <w:r w:rsidR="00853DEB">
        <w:t>(</w:t>
      </w:r>
      <w:r>
        <w:t>и</w:t>
      </w:r>
      <w:r w:rsidR="00853DEB">
        <w:t>, соответственно,</w:t>
      </w:r>
      <w:r>
        <w:t xml:space="preserve"> счетов</w:t>
      </w:r>
      <w:r w:rsidR="00853DEB">
        <w:t xml:space="preserve"> на оплату к ним)</w:t>
      </w:r>
      <w:r>
        <w:t xml:space="preserve"> с возвратной тарой необходимо создавать проводку Дт 51 Кт 76.06 на сумму выставленной возвратной тары.</w:t>
      </w:r>
    </w:p>
    <w:p w14:paraId="53396D15" w14:textId="5D1AA61A" w:rsidR="00B15264" w:rsidRDefault="00B15264" w:rsidP="00491C7A">
      <w:pPr>
        <w:pStyle w:val="a3"/>
        <w:ind w:left="0"/>
        <w:jc w:val="both"/>
      </w:pPr>
    </w:p>
    <w:p w14:paraId="62632DBA" w14:textId="66E75A77" w:rsidR="00B15264" w:rsidRDefault="00B15264" w:rsidP="00491C7A">
      <w:pPr>
        <w:pStyle w:val="a3"/>
        <w:ind w:left="0"/>
        <w:jc w:val="both"/>
      </w:pPr>
      <w:r>
        <w:t xml:space="preserve">2. Реализовать отчет для проверки правильности разнесенных сумм и неоплаченных счетов. Отчет по примеру </w:t>
      </w:r>
      <w:hyperlink r:id="rId8" w:history="1">
        <w:r w:rsidRPr="00AE441D">
          <w:rPr>
            <w:rStyle w:val="a4"/>
          </w:rPr>
          <w:t>https://infostart.ru/public/1575599/</w:t>
        </w:r>
      </w:hyperlink>
      <w:r>
        <w:t xml:space="preserve"> </w:t>
      </w:r>
    </w:p>
    <w:p w14:paraId="548684CF" w14:textId="7A27636E" w:rsidR="00B15264" w:rsidRDefault="00B15264" w:rsidP="00491C7A">
      <w:pPr>
        <w:pStyle w:val="a3"/>
        <w:ind w:left="0"/>
        <w:jc w:val="both"/>
      </w:pPr>
    </w:p>
    <w:p w14:paraId="5D1E9BA1" w14:textId="77777777" w:rsidR="0008186D" w:rsidRDefault="0008186D" w:rsidP="00491C7A">
      <w:pPr>
        <w:pStyle w:val="a3"/>
        <w:ind w:left="0"/>
        <w:jc w:val="both"/>
        <w:rPr>
          <w:b/>
          <w:bCs/>
          <w:u w:val="single"/>
        </w:rPr>
      </w:pPr>
    </w:p>
    <w:p w14:paraId="68091767" w14:textId="5173A8C6" w:rsidR="00B15264" w:rsidRPr="00B15264" w:rsidRDefault="00B15264" w:rsidP="00491C7A">
      <w:pPr>
        <w:pStyle w:val="a3"/>
        <w:ind w:left="0"/>
        <w:jc w:val="both"/>
        <w:rPr>
          <w:b/>
          <w:bCs/>
          <w:u w:val="single"/>
        </w:rPr>
      </w:pPr>
      <w:r w:rsidRPr="00B15264">
        <w:rPr>
          <w:b/>
          <w:bCs/>
          <w:u w:val="single"/>
        </w:rPr>
        <w:t>Примеры текста назначений платежа от покупателей в банковских выписках:</w:t>
      </w:r>
    </w:p>
    <w:p w14:paraId="234FAF68" w14:textId="71D75987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Оплата по счету 2702 от 14.07.2022 г. НДС не облагается</w:t>
      </w:r>
    </w:p>
    <w:p w14:paraId="6D927412" w14:textId="3A0BB9F3" w:rsidR="00D22920" w:rsidRDefault="00D22920" w:rsidP="00491C7A">
      <w:pPr>
        <w:pStyle w:val="a3"/>
        <w:ind w:left="0"/>
        <w:jc w:val="both"/>
      </w:pPr>
      <w:r>
        <w:t xml:space="preserve">- </w:t>
      </w:r>
      <w:r w:rsidRPr="00D22920">
        <w:t>(к)/вода/ Счёт 2652 от 10.07.22 НДС не облагается</w:t>
      </w:r>
    </w:p>
    <w:p w14:paraId="411565DF" w14:textId="28DDA44C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2665 от 11.07.22</w:t>
      </w:r>
    </w:p>
    <w:p w14:paraId="07AE48CF" w14:textId="62553CE4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 xml:space="preserve">Оплата по счету №1882 от 10.05, №2424 от 27.06, №2575 от 02.07, №2640 от 08.07., №2687 от 13.07.2022г, за </w:t>
      </w:r>
      <w:r>
        <w:t>воду</w:t>
      </w:r>
      <w:r w:rsidRPr="00220745">
        <w:t>.   НДС не облагается.</w:t>
      </w:r>
    </w:p>
    <w:p w14:paraId="7B0DEDF6" w14:textId="50DAB826" w:rsidR="00D22920" w:rsidRDefault="00D22920" w:rsidP="00491C7A">
      <w:pPr>
        <w:pStyle w:val="a3"/>
        <w:ind w:left="0"/>
        <w:jc w:val="both"/>
      </w:pPr>
      <w:r>
        <w:t xml:space="preserve">- </w:t>
      </w:r>
      <w:r w:rsidRPr="00D22920">
        <w:t>Оплата по счету № 2631, 2645, 2658 от 08, 07, 11 июля 2022 г. за воду Сумма 2040-00 Без налога (НДС)</w:t>
      </w:r>
    </w:p>
    <w:p w14:paraId="0603AC15" w14:textId="5E22BC83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Оплата за поставку воды по сверке на 14.07.2022г. НДС не облагается.</w:t>
      </w:r>
    </w:p>
    <w:p w14:paraId="2AFFBA51" w14:textId="2ED5E0ED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оплата по договору 19 от31.08.2019. НДС не облагается</w:t>
      </w:r>
    </w:p>
    <w:p w14:paraId="12CB477E" w14:textId="1FFD2BD9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Оплата за товар по договору поставки № 73 от 28.07.2021 г. НДС не облагается.</w:t>
      </w:r>
    </w:p>
    <w:p w14:paraId="4E87E3E5" w14:textId="4D147770" w:rsidR="00D22920" w:rsidRDefault="00D22920" w:rsidP="00491C7A">
      <w:pPr>
        <w:pStyle w:val="a3"/>
        <w:ind w:left="0"/>
        <w:jc w:val="both"/>
      </w:pPr>
      <w:r>
        <w:t xml:space="preserve">- </w:t>
      </w:r>
      <w:r w:rsidRPr="00D22920">
        <w:t>Оплата по Дог. № 71 от 19.07.2021 г. (по накл. № 1582 от 12.04.2022) за воду Элемент Интенс 19 л.  НДС не облагается.</w:t>
      </w:r>
    </w:p>
    <w:p w14:paraId="647C597B" w14:textId="772F27D2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Оплата по Дог. № 71 от 19.07.2021 г. (по накл. № 2444 от 27.06.2022, 2612 от 06.07.2022) за воду.  НДС не облагается.</w:t>
      </w:r>
    </w:p>
    <w:p w14:paraId="6717890A" w14:textId="290F3C4F" w:rsidR="00C62EA3" w:rsidRDefault="00C62EA3" w:rsidP="00491C7A">
      <w:pPr>
        <w:pStyle w:val="a3"/>
        <w:ind w:left="0"/>
        <w:jc w:val="both"/>
      </w:pPr>
      <w:r>
        <w:t xml:space="preserve">- </w:t>
      </w:r>
      <w:r w:rsidRPr="00C62EA3">
        <w:t>Вода Элемент Интенс ТН от 26.05 2022 г. НДС не облагается</w:t>
      </w:r>
    </w:p>
    <w:p w14:paraId="5A3549D0" w14:textId="60085F01" w:rsidR="00B15264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НДС не облагается.</w:t>
      </w:r>
    </w:p>
    <w:p w14:paraId="3C319E2D" w14:textId="7A45584F" w:rsidR="00D91487" w:rsidRDefault="00D91487" w:rsidP="00491C7A">
      <w:pPr>
        <w:pStyle w:val="a3"/>
        <w:ind w:left="0"/>
        <w:jc w:val="both"/>
      </w:pPr>
    </w:p>
    <w:p w14:paraId="5159D352" w14:textId="7E0CDE1B" w:rsidR="0008186D" w:rsidRDefault="0008186D" w:rsidP="00491C7A">
      <w:pPr>
        <w:pStyle w:val="a3"/>
        <w:ind w:left="0"/>
        <w:jc w:val="both"/>
      </w:pPr>
    </w:p>
    <w:p w14:paraId="4EB1B289" w14:textId="77777777" w:rsidR="0008186D" w:rsidRDefault="0008186D" w:rsidP="00491C7A">
      <w:pPr>
        <w:pStyle w:val="a3"/>
        <w:ind w:left="0"/>
        <w:jc w:val="both"/>
      </w:pPr>
    </w:p>
    <w:p w14:paraId="2162DD58" w14:textId="0459FEF9" w:rsidR="00D91487" w:rsidRDefault="00853F91" w:rsidP="00491C7A">
      <w:pPr>
        <w:pStyle w:val="a3"/>
        <w:ind w:left="0"/>
        <w:jc w:val="both"/>
        <w:rPr>
          <w:b/>
          <w:bCs/>
          <w:u w:val="single"/>
        </w:rPr>
      </w:pPr>
      <w:r w:rsidRPr="00033A74">
        <w:rPr>
          <w:b/>
          <w:bCs/>
          <w:u w:val="single"/>
        </w:rPr>
        <w:t xml:space="preserve">Примеры разнесения сумм </w:t>
      </w:r>
      <w:r w:rsidR="009D2B24" w:rsidRPr="00033A74">
        <w:rPr>
          <w:b/>
          <w:bCs/>
          <w:u w:val="single"/>
        </w:rPr>
        <w:t>от покупателей по выставленным счетам:</w:t>
      </w:r>
    </w:p>
    <w:p w14:paraId="0B975447" w14:textId="77777777" w:rsidR="00033A74" w:rsidRPr="00033A74" w:rsidRDefault="00033A74" w:rsidP="00491C7A">
      <w:pPr>
        <w:pStyle w:val="a3"/>
        <w:ind w:left="0"/>
        <w:jc w:val="both"/>
        <w:rPr>
          <w:b/>
          <w:bCs/>
          <w:u w:val="single"/>
        </w:rPr>
      </w:pPr>
    </w:p>
    <w:p w14:paraId="1712518D" w14:textId="0D806332" w:rsidR="009D2B24" w:rsidRDefault="009D2B24" w:rsidP="00491C7A">
      <w:pPr>
        <w:pStyle w:val="a3"/>
        <w:ind w:left="0"/>
        <w:jc w:val="both"/>
      </w:pPr>
      <w:r>
        <w:t xml:space="preserve">- </w:t>
      </w:r>
      <w:r w:rsidRPr="00033A74">
        <w:rPr>
          <w:b/>
          <w:bCs/>
          <w:color w:val="FF0000"/>
          <w:sz w:val="28"/>
          <w:szCs w:val="28"/>
        </w:rPr>
        <w:t>правильное разнесение</w:t>
      </w:r>
    </w:p>
    <w:p w14:paraId="116A2CC4" w14:textId="121B0E02" w:rsidR="009D2B24" w:rsidRDefault="009D2B24" w:rsidP="00491C7A">
      <w:pPr>
        <w:pStyle w:val="a3"/>
        <w:ind w:left="0"/>
        <w:jc w:val="both"/>
      </w:pPr>
      <w:r>
        <w:rPr>
          <w:noProof/>
        </w:rPr>
        <w:drawing>
          <wp:inline distT="0" distB="0" distL="0" distR="0" wp14:anchorId="019161F6" wp14:editId="424611D8">
            <wp:extent cx="6300470" cy="128587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52D35" w14:textId="77777777" w:rsidR="0008186D" w:rsidRDefault="0008186D" w:rsidP="00491C7A">
      <w:pPr>
        <w:pStyle w:val="a3"/>
        <w:ind w:left="0"/>
        <w:jc w:val="both"/>
      </w:pPr>
    </w:p>
    <w:p w14:paraId="150CD431" w14:textId="0081BC2A" w:rsidR="009D2B24" w:rsidRDefault="009D2B24" w:rsidP="00491C7A">
      <w:pPr>
        <w:pStyle w:val="a3"/>
        <w:ind w:left="0"/>
        <w:jc w:val="both"/>
      </w:pPr>
      <w:r>
        <w:rPr>
          <w:noProof/>
        </w:rPr>
        <w:drawing>
          <wp:inline distT="0" distB="0" distL="0" distR="0" wp14:anchorId="4AA70931" wp14:editId="75315473">
            <wp:extent cx="6300470" cy="304419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C3874" w14:textId="60107DEC" w:rsidR="009D2B24" w:rsidRDefault="00033A74" w:rsidP="00491C7A">
      <w:pPr>
        <w:pStyle w:val="a3"/>
        <w:ind w:left="0"/>
        <w:jc w:val="both"/>
      </w:pPr>
      <w:r>
        <w:rPr>
          <w:noProof/>
        </w:rPr>
        <w:lastRenderedPageBreak/>
        <w:drawing>
          <wp:inline distT="0" distB="0" distL="0" distR="0" wp14:anchorId="506B172F" wp14:editId="1FCEEAC0">
            <wp:extent cx="6300470" cy="145034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BAD15" w14:textId="60ADF0E8" w:rsidR="00033A74" w:rsidRDefault="00033A74" w:rsidP="00491C7A">
      <w:pPr>
        <w:pStyle w:val="a3"/>
        <w:ind w:left="0"/>
        <w:jc w:val="both"/>
      </w:pPr>
    </w:p>
    <w:p w14:paraId="0BFFE833" w14:textId="5A1C607B" w:rsidR="009B7C8F" w:rsidRDefault="009B7C8F" w:rsidP="00491C7A">
      <w:pPr>
        <w:pStyle w:val="a3"/>
        <w:ind w:left="0"/>
        <w:jc w:val="both"/>
      </w:pPr>
      <w:r>
        <w:t xml:space="preserve">файлы рисунков: </w:t>
      </w:r>
      <w:r w:rsidR="00EE5E56">
        <w:object w:dxaOrig="1535" w:dyaOrig="998" w14:anchorId="12E04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2" o:title=""/>
          </v:shape>
          <o:OLEObject Type="Embed" ProgID="Package" ShapeID="_x0000_i1025" DrawAspect="Icon" ObjectID="_1719753213" r:id="rId13"/>
        </w:object>
      </w:r>
      <w:r w:rsidR="00EE5E56">
        <w:object w:dxaOrig="1535" w:dyaOrig="998" w14:anchorId="3211AD43">
          <v:shape id="_x0000_i1026" type="#_x0000_t75" style="width:76.5pt;height:50.25pt" o:ole="">
            <v:imagedata r:id="rId14" o:title=""/>
          </v:shape>
          <o:OLEObject Type="Embed" ProgID="Package" ShapeID="_x0000_i1026" DrawAspect="Icon" ObjectID="_1719753214" r:id="rId15"/>
        </w:object>
      </w:r>
      <w:r w:rsidR="00EE5E56">
        <w:object w:dxaOrig="1535" w:dyaOrig="998" w14:anchorId="0DAE4573">
          <v:shape id="_x0000_i1027" type="#_x0000_t75" style="width:76.5pt;height:50.25pt" o:ole="">
            <v:imagedata r:id="rId16" o:title=""/>
          </v:shape>
          <o:OLEObject Type="Embed" ProgID="Package" ShapeID="_x0000_i1027" DrawAspect="Icon" ObjectID="_1719753215" r:id="rId17"/>
        </w:object>
      </w:r>
    </w:p>
    <w:p w14:paraId="1DE1E30E" w14:textId="77777777" w:rsidR="00923BAD" w:rsidRDefault="00923BAD" w:rsidP="00491C7A">
      <w:pPr>
        <w:pStyle w:val="a3"/>
        <w:ind w:left="0"/>
        <w:jc w:val="both"/>
      </w:pPr>
    </w:p>
    <w:p w14:paraId="3C6BBE13" w14:textId="77777777" w:rsidR="00923BAD" w:rsidRDefault="00923BAD" w:rsidP="00491C7A">
      <w:pPr>
        <w:pStyle w:val="a3"/>
        <w:ind w:left="0"/>
        <w:jc w:val="both"/>
      </w:pPr>
    </w:p>
    <w:p w14:paraId="7F308B39" w14:textId="7DD05577" w:rsidR="00033A74" w:rsidRDefault="00033A74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t xml:space="preserve">- </w:t>
      </w:r>
      <w:r w:rsidRPr="00033A74">
        <w:rPr>
          <w:b/>
          <w:bCs/>
          <w:color w:val="FF0000"/>
          <w:sz w:val="28"/>
          <w:szCs w:val="28"/>
        </w:rPr>
        <w:t>неправильное разнесение</w:t>
      </w:r>
      <w:r w:rsidR="003A433B">
        <w:rPr>
          <w:b/>
          <w:bCs/>
          <w:color w:val="FF0000"/>
          <w:sz w:val="28"/>
          <w:szCs w:val="28"/>
        </w:rPr>
        <w:t xml:space="preserve"> 1</w:t>
      </w:r>
    </w:p>
    <w:p w14:paraId="1987EB58" w14:textId="1122289B" w:rsidR="003A433B" w:rsidRDefault="003A433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62EDB629" wp14:editId="5C35A5B0">
            <wp:extent cx="6300470" cy="1821815"/>
            <wp:effectExtent l="0" t="0" r="508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C89B7" w14:textId="682F7F54" w:rsidR="003A433B" w:rsidRDefault="003A433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0096E677" wp14:editId="400057A7">
            <wp:extent cx="6300470" cy="301688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4954F" w14:textId="11392C7E" w:rsidR="003A433B" w:rsidRDefault="003A433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D14651C" wp14:editId="5F7E741C">
            <wp:extent cx="6300470" cy="2225040"/>
            <wp:effectExtent l="0" t="0" r="508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A95C4" w14:textId="77777777" w:rsidR="009B7C8F" w:rsidRDefault="009B7C8F" w:rsidP="00491C7A">
      <w:pPr>
        <w:pStyle w:val="a3"/>
        <w:ind w:left="0"/>
        <w:jc w:val="both"/>
      </w:pPr>
    </w:p>
    <w:p w14:paraId="596C9AD7" w14:textId="605A0326" w:rsidR="003A433B" w:rsidRPr="009B7C8F" w:rsidRDefault="009B7C8F" w:rsidP="00491C7A">
      <w:pPr>
        <w:pStyle w:val="a3"/>
        <w:ind w:left="0"/>
        <w:jc w:val="both"/>
      </w:pPr>
      <w:r w:rsidRPr="009B7C8F">
        <w:lastRenderedPageBreak/>
        <w:t xml:space="preserve">файлы </w:t>
      </w:r>
      <w:r w:rsidR="00EE5E56">
        <w:t xml:space="preserve">рисунков: </w:t>
      </w:r>
      <w:r w:rsidR="00EE5E56">
        <w:object w:dxaOrig="1535" w:dyaOrig="998" w14:anchorId="57E58DD6">
          <v:shape id="_x0000_i1028" type="#_x0000_t75" style="width:76.5pt;height:50.25pt" o:ole="">
            <v:imagedata r:id="rId21" o:title=""/>
          </v:shape>
          <o:OLEObject Type="Embed" ProgID="Package" ShapeID="_x0000_i1028" DrawAspect="Icon" ObjectID="_1719753216" r:id="rId22"/>
        </w:object>
      </w:r>
      <w:r w:rsidR="00EE5E56">
        <w:object w:dxaOrig="1535" w:dyaOrig="998" w14:anchorId="6ABA6CB6">
          <v:shape id="_x0000_i1029" type="#_x0000_t75" style="width:76.5pt;height:50.25pt" o:ole="">
            <v:imagedata r:id="rId23" o:title=""/>
          </v:shape>
          <o:OLEObject Type="Embed" ProgID="Package" ShapeID="_x0000_i1029" DrawAspect="Icon" ObjectID="_1719753217" r:id="rId24"/>
        </w:object>
      </w:r>
      <w:r w:rsidR="00EE5E56">
        <w:object w:dxaOrig="1535" w:dyaOrig="998" w14:anchorId="7837A09E">
          <v:shape id="_x0000_i1030" type="#_x0000_t75" style="width:76.5pt;height:50.25pt" o:ole="">
            <v:imagedata r:id="rId25" o:title=""/>
          </v:shape>
          <o:OLEObject Type="Embed" ProgID="Package" ShapeID="_x0000_i1030" DrawAspect="Icon" ObjectID="_1719753218" r:id="rId26"/>
        </w:object>
      </w:r>
    </w:p>
    <w:p w14:paraId="22A4D77A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313F37D3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707A5B4B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120D59A3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6954704E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3601CDA5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376C689A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6E2C95A4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7543CA20" w14:textId="32D494A6" w:rsidR="003A433B" w:rsidRDefault="003A433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неправильное ра</w:t>
      </w:r>
      <w:r w:rsidR="009B7C8F">
        <w:rPr>
          <w:b/>
          <w:bCs/>
          <w:color w:val="FF0000"/>
          <w:sz w:val="28"/>
          <w:szCs w:val="28"/>
        </w:rPr>
        <w:t>знесение</w:t>
      </w:r>
      <w:r>
        <w:rPr>
          <w:b/>
          <w:bCs/>
          <w:color w:val="FF0000"/>
          <w:sz w:val="28"/>
          <w:szCs w:val="28"/>
        </w:rPr>
        <w:t xml:space="preserve"> 2</w:t>
      </w:r>
    </w:p>
    <w:p w14:paraId="40629BFB" w14:textId="73AFEAF8" w:rsidR="003A433B" w:rsidRDefault="008213A0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72404E9" wp14:editId="23865677">
            <wp:extent cx="6300470" cy="1255395"/>
            <wp:effectExtent l="0" t="0" r="508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620D5" w14:textId="6FEFC53F" w:rsidR="008213A0" w:rsidRDefault="008213A0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98C5DD7" wp14:editId="0844BAEC">
            <wp:extent cx="6300470" cy="299656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1CF64" w14:textId="0DC316BF" w:rsidR="008213A0" w:rsidRDefault="008213A0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66548CF" wp14:editId="7D535F4F">
            <wp:extent cx="6300470" cy="2751455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440E" w14:textId="77777777" w:rsidR="00595CFB" w:rsidRDefault="00595CF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5C6EEAEF" w14:textId="4D05C5CB" w:rsidR="008213A0" w:rsidRDefault="008213A0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lastRenderedPageBreak/>
        <w:drawing>
          <wp:inline distT="0" distB="0" distL="0" distR="0" wp14:anchorId="0C5F432E" wp14:editId="476E395D">
            <wp:extent cx="6300470" cy="1264285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867D9" w14:textId="58DB8D13" w:rsidR="008213A0" w:rsidRDefault="008213A0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79BFF062" w14:textId="360280E7" w:rsidR="00595CFB" w:rsidRDefault="00595CF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92EB2E2" wp14:editId="11D86760">
            <wp:extent cx="6300470" cy="139446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FE678" w14:textId="020EEF42" w:rsidR="00C62EA3" w:rsidRDefault="00595CFB" w:rsidP="00491C7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журнале счетов у счета 2080 статус «Не оплачен», а у счета 2096 статус «Оплачен», так как в выписке</w:t>
      </w:r>
      <w:r w:rsidR="002D0B5D">
        <w:rPr>
          <w:sz w:val="24"/>
          <w:szCs w:val="24"/>
        </w:rPr>
        <w:t xml:space="preserve"> указан только один</w:t>
      </w:r>
      <w:r w:rsidR="004D0E63">
        <w:rPr>
          <w:sz w:val="24"/>
          <w:szCs w:val="24"/>
        </w:rPr>
        <w:t xml:space="preserve"> этот</w:t>
      </w:r>
      <w:r w:rsidR="002D0B5D">
        <w:rPr>
          <w:sz w:val="24"/>
          <w:szCs w:val="24"/>
        </w:rPr>
        <w:t xml:space="preserve"> счет</w:t>
      </w:r>
      <w:r>
        <w:rPr>
          <w:sz w:val="24"/>
          <w:szCs w:val="24"/>
        </w:rPr>
        <w:t>. Однако, по проводкам «подтянулись» накладные с другими номерами по стандартному алгоритму в порядке очередности неоплаченных накладных. В итоге информация в журнале «Счета покупателям» не соответствует действительности</w:t>
      </w:r>
      <w:r w:rsidR="004D0E63">
        <w:rPr>
          <w:sz w:val="24"/>
          <w:szCs w:val="24"/>
        </w:rPr>
        <w:t>.</w:t>
      </w:r>
    </w:p>
    <w:p w14:paraId="2552FD26" w14:textId="205765CB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0BDA59DE" w14:textId="38DBBDBA" w:rsidR="00EE5E56" w:rsidRDefault="009B7C8F" w:rsidP="00867F78">
      <w:pPr>
        <w:pStyle w:val="a3"/>
        <w:ind w:left="0"/>
        <w:jc w:val="both"/>
      </w:pPr>
      <w:r w:rsidRPr="009B7C8F">
        <w:rPr>
          <w:sz w:val="24"/>
          <w:szCs w:val="24"/>
        </w:rPr>
        <w:t>Файлы рисунков:</w:t>
      </w:r>
      <w:r>
        <w:rPr>
          <w:sz w:val="24"/>
          <w:szCs w:val="24"/>
        </w:rPr>
        <w:t xml:space="preserve"> </w:t>
      </w:r>
      <w:r w:rsidR="00EE5E56" w:rsidRPr="009B7C8F">
        <w:t xml:space="preserve"> </w:t>
      </w:r>
      <w:r w:rsidR="00EE5E56">
        <w:object w:dxaOrig="1535" w:dyaOrig="998" w14:anchorId="37103107">
          <v:shape id="_x0000_i1031" type="#_x0000_t75" style="width:76.5pt;height:50.25pt" o:ole="">
            <v:imagedata r:id="rId32" o:title=""/>
          </v:shape>
          <o:OLEObject Type="Embed" ProgID="Package" ShapeID="_x0000_i1031" DrawAspect="Icon" ObjectID="_1719753219" r:id="rId33"/>
        </w:object>
      </w:r>
      <w:r w:rsidR="00EE5E56">
        <w:object w:dxaOrig="1535" w:dyaOrig="998" w14:anchorId="03359EA2">
          <v:shape id="_x0000_i1032" type="#_x0000_t75" style="width:76.5pt;height:50.25pt" o:ole="">
            <v:imagedata r:id="rId34" o:title=""/>
          </v:shape>
          <o:OLEObject Type="Embed" ProgID="Package" ShapeID="_x0000_i1032" DrawAspect="Icon" ObjectID="_1719753220" r:id="rId35"/>
        </w:object>
      </w:r>
      <w:r w:rsidR="00EE5E56">
        <w:object w:dxaOrig="1535" w:dyaOrig="998" w14:anchorId="3B134C19">
          <v:shape id="_x0000_i1033" type="#_x0000_t75" style="width:76.5pt;height:50.25pt" o:ole="">
            <v:imagedata r:id="rId36" o:title=""/>
          </v:shape>
          <o:OLEObject Type="Embed" ProgID="Package" ShapeID="_x0000_i1033" DrawAspect="Icon" ObjectID="_1719753221" r:id="rId37"/>
        </w:object>
      </w:r>
      <w:r w:rsidR="00EE5E56">
        <w:object w:dxaOrig="1535" w:dyaOrig="998" w14:anchorId="6E5B2B1B">
          <v:shape id="_x0000_i1034" type="#_x0000_t75" style="width:76.5pt;height:50.25pt" o:ole="">
            <v:imagedata r:id="rId38" o:title=""/>
          </v:shape>
          <o:OLEObject Type="Embed" ProgID="Package" ShapeID="_x0000_i1034" DrawAspect="Icon" ObjectID="_1719753222" r:id="rId39"/>
        </w:object>
      </w:r>
      <w:r w:rsidR="00EE5E56">
        <w:object w:dxaOrig="1535" w:dyaOrig="998" w14:anchorId="3A919B5A">
          <v:shape id="_x0000_i1035" type="#_x0000_t75" style="width:76.5pt;height:50.25pt" o:ole="">
            <v:imagedata r:id="rId40" o:title=""/>
          </v:shape>
          <o:OLEObject Type="Embed" ProgID="Package" ShapeID="_x0000_i1035" DrawAspect="Icon" ObjectID="_1719753223" r:id="rId41"/>
        </w:object>
      </w:r>
    </w:p>
    <w:p w14:paraId="610A5239" w14:textId="77777777" w:rsidR="00EE5E56" w:rsidRPr="00EE5E56" w:rsidRDefault="00EE5E56" w:rsidP="00867F78">
      <w:pPr>
        <w:pStyle w:val="a3"/>
        <w:ind w:left="0"/>
        <w:jc w:val="both"/>
      </w:pPr>
    </w:p>
    <w:p w14:paraId="6B75878A" w14:textId="16DDB0A5" w:rsidR="009B7C8F" w:rsidRDefault="009B7C8F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51CE78FD" w14:textId="790473F3" w:rsidR="009B7C8F" w:rsidRDefault="009B7C8F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3AE11CA6" w14:textId="6914F161" w:rsidR="009B7C8F" w:rsidRDefault="009B7C8F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637D17B6" w14:textId="51039C86" w:rsidR="009B7C8F" w:rsidRDefault="009B7C8F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7BC65A31" w14:textId="31B20EC9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неправильное ра</w:t>
      </w:r>
      <w:r w:rsidR="00EE5E56">
        <w:rPr>
          <w:b/>
          <w:bCs/>
          <w:color w:val="FF0000"/>
          <w:sz w:val="28"/>
          <w:szCs w:val="28"/>
        </w:rPr>
        <w:t>знесение</w:t>
      </w:r>
      <w:r>
        <w:rPr>
          <w:b/>
          <w:bCs/>
          <w:color w:val="FF0000"/>
          <w:sz w:val="28"/>
          <w:szCs w:val="28"/>
        </w:rPr>
        <w:t xml:space="preserve"> 3</w:t>
      </w:r>
    </w:p>
    <w:p w14:paraId="6B87611F" w14:textId="2B302F7B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15D9278" wp14:editId="27DED8CE">
            <wp:extent cx="6300470" cy="2157730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A3EF9" w14:textId="060C7329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lastRenderedPageBreak/>
        <w:drawing>
          <wp:inline distT="0" distB="0" distL="0" distR="0" wp14:anchorId="799337D5" wp14:editId="1C305A7F">
            <wp:extent cx="6300470" cy="2990850"/>
            <wp:effectExtent l="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AA824" w14:textId="7C01220D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528436AC" w14:textId="62A7D22B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B36ABCA" wp14:editId="3F018225">
            <wp:extent cx="6300470" cy="1972945"/>
            <wp:effectExtent l="0" t="0" r="508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43572" w14:textId="37EA9D1C" w:rsidR="00867F78" w:rsidRDefault="00867F78" w:rsidP="00867F78">
      <w:pPr>
        <w:pStyle w:val="a3"/>
        <w:ind w:left="0"/>
        <w:jc w:val="both"/>
        <w:rPr>
          <w:sz w:val="24"/>
          <w:szCs w:val="24"/>
        </w:rPr>
      </w:pPr>
    </w:p>
    <w:p w14:paraId="3E9A0294" w14:textId="04FC9F0A" w:rsidR="00867F78" w:rsidRDefault="00867F78" w:rsidP="00867F78">
      <w:pPr>
        <w:pStyle w:val="a3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BDEAC7" wp14:editId="22F0A527">
            <wp:extent cx="6300470" cy="3884295"/>
            <wp:effectExtent l="0" t="0" r="508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DFC40" w14:textId="71AAFC6E" w:rsidR="00867F78" w:rsidRDefault="00867F78" w:rsidP="00867F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Нет возможности разнести оплату на указанный в платежном поручении счет покупателю №2059 от 23.05.2022, так как реализация №2059 от 23.05.22 ранее уже была «закрыта» другой банковской выпиской по стандартному алгоритму в порядке очередности неоплаченных накладных.</w:t>
      </w:r>
    </w:p>
    <w:p w14:paraId="47A2F5E1" w14:textId="51BFA48F" w:rsidR="00EE5E56" w:rsidRDefault="00EE5E56" w:rsidP="00867F78">
      <w:pPr>
        <w:pStyle w:val="a3"/>
        <w:ind w:left="0"/>
        <w:jc w:val="both"/>
        <w:rPr>
          <w:sz w:val="24"/>
          <w:szCs w:val="24"/>
        </w:rPr>
      </w:pPr>
    </w:p>
    <w:p w14:paraId="4018EA66" w14:textId="455117CC" w:rsidR="00EE5E56" w:rsidRPr="00595CFB" w:rsidRDefault="00EE5E56" w:rsidP="00867F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Файлы рисунков: </w:t>
      </w:r>
      <w:r>
        <w:rPr>
          <w:sz w:val="24"/>
          <w:szCs w:val="24"/>
        </w:rPr>
        <w:object w:dxaOrig="1535" w:dyaOrig="998" w14:anchorId="72EEC92C">
          <v:shape id="_x0000_i1036" type="#_x0000_t75" style="width:76.5pt;height:50.25pt" o:ole="">
            <v:imagedata r:id="rId46" o:title=""/>
          </v:shape>
          <o:OLEObject Type="Embed" ProgID="Package" ShapeID="_x0000_i1036" DrawAspect="Icon" ObjectID="_1719753224" r:id="rId47"/>
        </w:object>
      </w:r>
      <w:r>
        <w:rPr>
          <w:sz w:val="24"/>
          <w:szCs w:val="24"/>
        </w:rPr>
        <w:object w:dxaOrig="1535" w:dyaOrig="998" w14:anchorId="047B8969">
          <v:shape id="_x0000_i1037" type="#_x0000_t75" style="width:76.5pt;height:50.25pt" o:ole="">
            <v:imagedata r:id="rId48" o:title=""/>
          </v:shape>
          <o:OLEObject Type="Embed" ProgID="Package" ShapeID="_x0000_i1037" DrawAspect="Icon" ObjectID="_1719753225" r:id="rId49"/>
        </w:object>
      </w:r>
      <w:r>
        <w:rPr>
          <w:sz w:val="24"/>
          <w:szCs w:val="24"/>
        </w:rPr>
        <w:object w:dxaOrig="1535" w:dyaOrig="998" w14:anchorId="1F13232E">
          <v:shape id="_x0000_i1038" type="#_x0000_t75" style="width:76.5pt;height:50.25pt" o:ole="">
            <v:imagedata r:id="rId50" o:title=""/>
          </v:shape>
          <o:OLEObject Type="Embed" ProgID="Package" ShapeID="_x0000_i1038" DrawAspect="Icon" ObjectID="_1719753226" r:id="rId51"/>
        </w:object>
      </w:r>
      <w:r>
        <w:rPr>
          <w:sz w:val="24"/>
          <w:szCs w:val="24"/>
        </w:rPr>
        <w:object w:dxaOrig="1535" w:dyaOrig="998" w14:anchorId="530AC8AC">
          <v:shape id="_x0000_i1039" type="#_x0000_t75" style="width:76.5pt;height:50.25pt" o:ole="">
            <v:imagedata r:id="rId52" o:title=""/>
          </v:shape>
          <o:OLEObject Type="Embed" ProgID="Package" ShapeID="_x0000_i1039" DrawAspect="Icon" ObjectID="_1719753227" r:id="rId53"/>
        </w:object>
      </w:r>
    </w:p>
    <w:sectPr w:rsidR="00EE5E56" w:rsidRPr="00595CFB" w:rsidSect="00923BA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FFD0" w14:textId="77777777" w:rsidR="00476419" w:rsidRDefault="00476419" w:rsidP="00490852">
      <w:pPr>
        <w:spacing w:after="0" w:line="240" w:lineRule="auto"/>
      </w:pPr>
      <w:r>
        <w:separator/>
      </w:r>
    </w:p>
  </w:endnote>
  <w:endnote w:type="continuationSeparator" w:id="0">
    <w:p w14:paraId="64739F65" w14:textId="77777777" w:rsidR="00476419" w:rsidRDefault="00476419" w:rsidP="0049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F96F" w14:textId="77777777" w:rsidR="00476419" w:rsidRDefault="00476419" w:rsidP="00490852">
      <w:pPr>
        <w:spacing w:after="0" w:line="240" w:lineRule="auto"/>
      </w:pPr>
      <w:r>
        <w:separator/>
      </w:r>
    </w:p>
  </w:footnote>
  <w:footnote w:type="continuationSeparator" w:id="0">
    <w:p w14:paraId="7B21C0BF" w14:textId="77777777" w:rsidR="00476419" w:rsidRDefault="00476419" w:rsidP="00490852">
      <w:pPr>
        <w:spacing w:after="0" w:line="240" w:lineRule="auto"/>
      </w:pPr>
      <w:r>
        <w:continuationSeparator/>
      </w:r>
    </w:p>
  </w:footnote>
  <w:footnote w:id="1">
    <w:p w14:paraId="0C5FADAF" w14:textId="454C5DBA" w:rsidR="00490852" w:rsidRDefault="00490852" w:rsidP="00490852">
      <w:pPr>
        <w:pStyle w:val="ab"/>
        <w:jc w:val="both"/>
      </w:pPr>
      <w:r>
        <w:rPr>
          <w:rStyle w:val="ad"/>
        </w:rPr>
        <w:footnoteRef/>
      </w:r>
      <w:r>
        <w:t xml:space="preserve"> «закрытие» - поступление оплаты от покупателя, относящейся к выставленному счету на оплату и соответствующей накладной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7EA0"/>
    <w:multiLevelType w:val="hybridMultilevel"/>
    <w:tmpl w:val="68026D56"/>
    <w:lvl w:ilvl="0" w:tplc="0BBEB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4BD"/>
    <w:multiLevelType w:val="hybridMultilevel"/>
    <w:tmpl w:val="49F494E0"/>
    <w:lvl w:ilvl="0" w:tplc="1CCC3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E4FFE"/>
    <w:multiLevelType w:val="hybridMultilevel"/>
    <w:tmpl w:val="8E70EA64"/>
    <w:lvl w:ilvl="0" w:tplc="14B6D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C6775"/>
    <w:multiLevelType w:val="hybridMultilevel"/>
    <w:tmpl w:val="9D9AA8EA"/>
    <w:lvl w:ilvl="0" w:tplc="CFE2A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37793">
    <w:abstractNumId w:val="1"/>
  </w:num>
  <w:num w:numId="2" w16cid:durableId="1695618875">
    <w:abstractNumId w:val="3"/>
  </w:num>
  <w:num w:numId="3" w16cid:durableId="1666743861">
    <w:abstractNumId w:val="0"/>
  </w:num>
  <w:num w:numId="4" w16cid:durableId="1513104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A3"/>
    <w:rsid w:val="00033A74"/>
    <w:rsid w:val="0008186D"/>
    <w:rsid w:val="00206F2C"/>
    <w:rsid w:val="00220745"/>
    <w:rsid w:val="002602D7"/>
    <w:rsid w:val="002D0B5D"/>
    <w:rsid w:val="0030355C"/>
    <w:rsid w:val="003A433B"/>
    <w:rsid w:val="00405B91"/>
    <w:rsid w:val="004462AA"/>
    <w:rsid w:val="00456987"/>
    <w:rsid w:val="00476419"/>
    <w:rsid w:val="00484DA3"/>
    <w:rsid w:val="00490852"/>
    <w:rsid w:val="00491C7A"/>
    <w:rsid w:val="004D0E63"/>
    <w:rsid w:val="00573025"/>
    <w:rsid w:val="00595CFB"/>
    <w:rsid w:val="005D13A7"/>
    <w:rsid w:val="00683A73"/>
    <w:rsid w:val="0079191A"/>
    <w:rsid w:val="00814C7B"/>
    <w:rsid w:val="008213A0"/>
    <w:rsid w:val="00853DEB"/>
    <w:rsid w:val="00853F91"/>
    <w:rsid w:val="00867F78"/>
    <w:rsid w:val="0089052E"/>
    <w:rsid w:val="00923BAD"/>
    <w:rsid w:val="009B7C8F"/>
    <w:rsid w:val="009D2B24"/>
    <w:rsid w:val="00A21406"/>
    <w:rsid w:val="00A73F79"/>
    <w:rsid w:val="00B15264"/>
    <w:rsid w:val="00C17935"/>
    <w:rsid w:val="00C62EA3"/>
    <w:rsid w:val="00D02524"/>
    <w:rsid w:val="00D21598"/>
    <w:rsid w:val="00D22920"/>
    <w:rsid w:val="00D91487"/>
    <w:rsid w:val="00E43CFA"/>
    <w:rsid w:val="00EE5E56"/>
    <w:rsid w:val="00EF23BC"/>
    <w:rsid w:val="00F0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E2E1"/>
  <w15:chartTrackingRefBased/>
  <w15:docId w15:val="{04040397-2D48-46BF-86EA-A07119CB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9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26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526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215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159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159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15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159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49085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085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90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0.bin"/><Relationship Id="rId21" Type="http://schemas.openxmlformats.org/officeDocument/2006/relationships/image" Target="media/image10.emf"/><Relationship Id="rId34" Type="http://schemas.openxmlformats.org/officeDocument/2006/relationships/image" Target="media/image19.emf"/><Relationship Id="rId42" Type="http://schemas.openxmlformats.org/officeDocument/2006/relationships/image" Target="media/image23.png"/><Relationship Id="rId47" Type="http://schemas.openxmlformats.org/officeDocument/2006/relationships/oleObject" Target="embeddings/oleObject12.bin"/><Relationship Id="rId50" Type="http://schemas.openxmlformats.org/officeDocument/2006/relationships/image" Target="media/image29.e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5.png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image" Target="media/image18.emf"/><Relationship Id="rId37" Type="http://schemas.openxmlformats.org/officeDocument/2006/relationships/oleObject" Target="embeddings/oleObject9.bin"/><Relationship Id="rId40" Type="http://schemas.openxmlformats.org/officeDocument/2006/relationships/image" Target="media/image22.emf"/><Relationship Id="rId45" Type="http://schemas.openxmlformats.org/officeDocument/2006/relationships/image" Target="media/image26.png"/><Relationship Id="rId53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4" Type="http://schemas.openxmlformats.org/officeDocument/2006/relationships/image" Target="media/image25.png"/><Relationship Id="rId52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oleObject" Target="embeddings/oleObject4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oleObject" Target="embeddings/oleObject8.bin"/><Relationship Id="rId43" Type="http://schemas.openxmlformats.org/officeDocument/2006/relationships/image" Target="media/image24.png"/><Relationship Id="rId48" Type="http://schemas.openxmlformats.org/officeDocument/2006/relationships/image" Target="media/image28.emf"/><Relationship Id="rId8" Type="http://schemas.openxmlformats.org/officeDocument/2006/relationships/hyperlink" Target="https://infostart.ru/public/1575599/" TargetMode="External"/><Relationship Id="rId51" Type="http://schemas.openxmlformats.org/officeDocument/2006/relationships/oleObject" Target="embeddings/oleObject14.bin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25" Type="http://schemas.openxmlformats.org/officeDocument/2006/relationships/image" Target="media/image12.emf"/><Relationship Id="rId33" Type="http://schemas.openxmlformats.org/officeDocument/2006/relationships/oleObject" Target="embeddings/oleObject7.bin"/><Relationship Id="rId38" Type="http://schemas.openxmlformats.org/officeDocument/2006/relationships/image" Target="media/image21.emf"/><Relationship Id="rId46" Type="http://schemas.openxmlformats.org/officeDocument/2006/relationships/image" Target="media/image27.emf"/><Relationship Id="rId20" Type="http://schemas.openxmlformats.org/officeDocument/2006/relationships/image" Target="media/image9.png"/><Relationship Id="rId41" Type="http://schemas.openxmlformats.org/officeDocument/2006/relationships/oleObject" Target="embeddings/oleObject11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emf"/><Relationship Id="rId28" Type="http://schemas.openxmlformats.org/officeDocument/2006/relationships/image" Target="media/image14.png"/><Relationship Id="rId36" Type="http://schemas.openxmlformats.org/officeDocument/2006/relationships/image" Target="media/image20.emf"/><Relationship Id="rId4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1547-C153-46AB-8302-89D3B7D3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Tuktarev</dc:creator>
  <cp:keywords/>
  <dc:description/>
  <cp:lastModifiedBy>Andrey Tuktarev</cp:lastModifiedBy>
  <cp:revision>9</cp:revision>
  <dcterms:created xsi:type="dcterms:W3CDTF">2022-07-16T06:52:00Z</dcterms:created>
  <dcterms:modified xsi:type="dcterms:W3CDTF">2022-07-19T13:26:00Z</dcterms:modified>
</cp:coreProperties>
</file>