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2351" w:rsidRPr="00F828A2" w:rsidRDefault="00922351" w:rsidP="00922351">
      <w:pPr>
        <w:numPr>
          <w:ilvl w:val="0"/>
          <w:numId w:val="1"/>
        </w:numPr>
        <w:tabs>
          <w:tab w:val="left" w:pos="-284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Запись данных в справочник «Пакеты»</w:t>
      </w:r>
    </w:p>
    <w:p w:rsidR="00922351" w:rsidRDefault="00922351" w:rsidP="00922351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табличную часть справочника «Пакеты» необходимо добавить следующие реквизиты:</w:t>
      </w:r>
    </w:p>
    <w:p w:rsidR="00922351" w:rsidRDefault="00922351" w:rsidP="00922351">
      <w:pPr>
        <w:numPr>
          <w:ilvl w:val="0"/>
          <w:numId w:val="3"/>
        </w:numPr>
        <w:tabs>
          <w:tab w:val="left" w:pos="-284"/>
        </w:tabs>
        <w:ind w:left="714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Номенклатура;</w:t>
      </w:r>
    </w:p>
    <w:p w:rsidR="00922351" w:rsidRDefault="00922351" w:rsidP="00922351">
      <w:pPr>
        <w:numPr>
          <w:ilvl w:val="0"/>
          <w:numId w:val="3"/>
        </w:numPr>
        <w:tabs>
          <w:tab w:val="left" w:pos="-284"/>
        </w:tabs>
        <w:ind w:left="714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Количество;</w:t>
      </w:r>
    </w:p>
    <w:p w:rsidR="00922351" w:rsidRDefault="00922351" w:rsidP="00922351">
      <w:pPr>
        <w:numPr>
          <w:ilvl w:val="0"/>
          <w:numId w:val="3"/>
        </w:numPr>
        <w:tabs>
          <w:tab w:val="left" w:pos="-284"/>
        </w:tabs>
        <w:ind w:left="714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Объем;</w:t>
      </w:r>
    </w:p>
    <w:p w:rsidR="00922351" w:rsidRDefault="00922351" w:rsidP="00922351">
      <w:pPr>
        <w:numPr>
          <w:ilvl w:val="0"/>
          <w:numId w:val="3"/>
        </w:numPr>
        <w:tabs>
          <w:tab w:val="left" w:pos="-284"/>
        </w:tabs>
        <w:ind w:left="714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ГП;</w:t>
      </w:r>
    </w:p>
    <w:p w:rsidR="00922351" w:rsidRDefault="00922351" w:rsidP="00922351">
      <w:pPr>
        <w:numPr>
          <w:ilvl w:val="0"/>
          <w:numId w:val="3"/>
        </w:numPr>
        <w:tabs>
          <w:tab w:val="left" w:pos="-284"/>
        </w:tabs>
        <w:ind w:left="714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Вес;</w:t>
      </w:r>
    </w:p>
    <w:p w:rsidR="00922351" w:rsidRDefault="00922351" w:rsidP="00922351">
      <w:pPr>
        <w:numPr>
          <w:ilvl w:val="0"/>
          <w:numId w:val="3"/>
        </w:numPr>
        <w:tabs>
          <w:tab w:val="left" w:pos="-284"/>
        </w:tabs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Вес брутто.</w:t>
      </w:r>
    </w:p>
    <w:p w:rsidR="00922351" w:rsidRDefault="00922351" w:rsidP="00922351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Необходимо заполнять </w:t>
      </w:r>
      <w:r>
        <w:rPr>
          <w:rFonts w:ascii="Arial" w:hAnsi="Arial" w:cs="Arial"/>
        </w:rPr>
        <w:t xml:space="preserve">эту </w:t>
      </w:r>
      <w:r>
        <w:rPr>
          <w:rFonts w:ascii="Arial" w:hAnsi="Arial" w:cs="Arial"/>
        </w:rPr>
        <w:t>табличную часть при проведении документов «Акт приемки» и «Выпуск продукции» (по данным табличной части «Продукция»).</w:t>
      </w:r>
    </w:p>
    <w:p w:rsidR="00922351" w:rsidRDefault="00922351" w:rsidP="00922351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Если в документы были внесены изменения, то состав табличной части справочника «Пакеты» также должен поменяться. При этом следует вывести служебное сообщение для пользователя «Состав пакета </w:t>
      </w:r>
      <w:r w:rsidRPr="002E49E9">
        <w:rPr>
          <w:rFonts w:ascii="Arial" w:hAnsi="Arial" w:cs="Arial"/>
        </w:rPr>
        <w:t>[</w:t>
      </w:r>
      <w:r>
        <w:rPr>
          <w:rFonts w:ascii="Arial" w:hAnsi="Arial" w:cs="Arial"/>
        </w:rPr>
        <w:t>Наименование пакета</w:t>
      </w:r>
      <w:r w:rsidRPr="002E49E9">
        <w:rPr>
          <w:rFonts w:ascii="Arial" w:hAnsi="Arial" w:cs="Arial"/>
        </w:rPr>
        <w:t xml:space="preserve">] </w:t>
      </w:r>
      <w:r>
        <w:rPr>
          <w:rFonts w:ascii="Arial" w:hAnsi="Arial" w:cs="Arial"/>
        </w:rPr>
        <w:t>изменен».</w:t>
      </w:r>
    </w:p>
    <w:p w:rsidR="00EA7219" w:rsidRPr="00EA7219" w:rsidRDefault="00EA7219" w:rsidP="00EA7219">
      <w:pPr>
        <w:numPr>
          <w:ilvl w:val="0"/>
          <w:numId w:val="1"/>
        </w:numPr>
        <w:tabs>
          <w:tab w:val="left" w:pos="-284"/>
        </w:tabs>
        <w:jc w:val="both"/>
        <w:rPr>
          <w:rFonts w:ascii="Arial" w:hAnsi="Arial" w:cs="Arial"/>
          <w:b/>
          <w:bCs/>
        </w:rPr>
      </w:pPr>
      <w:r w:rsidRPr="00CA7FE9">
        <w:rPr>
          <w:rFonts w:ascii="Arial" w:hAnsi="Arial" w:cs="Arial"/>
          <w:b/>
          <w:bCs/>
        </w:rPr>
        <w:t>Оформление документов</w:t>
      </w:r>
    </w:p>
    <w:p w:rsidR="00EA7219" w:rsidRDefault="00EA7219" w:rsidP="00EA721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документах «Акт приемки», «Перемещение», «Выпуск продукции» (табличная часть «Материалы» и «Продукция») и «Инвойс» необходимо настроить оформление табличных частей следующим образом:</w:t>
      </w:r>
    </w:p>
    <w:p w:rsidR="00EA7219" w:rsidRDefault="00EA7219" w:rsidP="00EA7219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Пакет не указан – оформление не применяется</w:t>
      </w:r>
    </w:p>
    <w:p w:rsidR="00EA7219" w:rsidRDefault="00EA7219" w:rsidP="00EA7219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 w:rsidRPr="005707A7">
        <w:rPr>
          <w:rFonts w:ascii="Arial" w:hAnsi="Arial" w:cs="Arial"/>
        </w:rPr>
        <w:t xml:space="preserve">Пакет указан – </w:t>
      </w:r>
      <w:r>
        <w:rPr>
          <w:rFonts w:ascii="Arial" w:hAnsi="Arial" w:cs="Arial"/>
        </w:rPr>
        <w:t xml:space="preserve">устанавливается фон строки, при этом </w:t>
      </w:r>
      <w:r w:rsidRPr="005707A7">
        <w:rPr>
          <w:rFonts w:ascii="Arial" w:hAnsi="Arial" w:cs="Arial"/>
        </w:rPr>
        <w:t>применяются 2 цвета поочередно</w:t>
      </w:r>
    </w:p>
    <w:p w:rsidR="00EA7219" w:rsidRPr="005707A7" w:rsidRDefault="00EA7219" w:rsidP="00EA721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Пример оформления:</w:t>
      </w:r>
    </w:p>
    <w:tbl>
      <w:tblPr>
        <w:tblW w:w="1088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2371"/>
        <w:gridCol w:w="1997"/>
        <w:gridCol w:w="2211"/>
        <w:gridCol w:w="1788"/>
      </w:tblGrid>
      <w:tr w:rsidR="00EA7219" w:rsidRPr="0001179F" w:rsidTr="00EA7219">
        <w:tc>
          <w:tcPr>
            <w:tcW w:w="2517" w:type="dxa"/>
            <w:shd w:val="clear" w:color="auto" w:fill="auto"/>
            <w:vAlign w:val="center"/>
          </w:tcPr>
          <w:p w:rsidR="00EA7219" w:rsidRPr="0001179F" w:rsidRDefault="00EA7219" w:rsidP="007F753B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01179F">
              <w:rPr>
                <w:rFonts w:ascii="Arial" w:hAnsi="Arial" w:cs="Arial"/>
                <w:b/>
                <w:bCs/>
              </w:rPr>
              <w:t>Номенклатура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EA7219" w:rsidRPr="0001179F" w:rsidRDefault="00EA7219" w:rsidP="007F753B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01179F">
              <w:rPr>
                <w:rFonts w:ascii="Arial" w:hAnsi="Arial" w:cs="Arial"/>
                <w:b/>
                <w:bCs/>
              </w:rPr>
              <w:t>Характеристика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EA7219" w:rsidRPr="0001179F" w:rsidRDefault="00EA7219" w:rsidP="007F753B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922351">
              <w:rPr>
                <w:rFonts w:ascii="Arial" w:hAnsi="Arial" w:cs="Arial"/>
                <w:b/>
                <w:bCs/>
                <w:highlight w:val="yellow"/>
              </w:rPr>
              <w:t>Пакет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A7219" w:rsidRPr="0001179F" w:rsidRDefault="00EA7219" w:rsidP="007F753B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01179F">
              <w:rPr>
                <w:rFonts w:ascii="Arial" w:hAnsi="Arial" w:cs="Arial"/>
                <w:b/>
                <w:bCs/>
              </w:rPr>
              <w:t>Количество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A7219" w:rsidRPr="0001179F" w:rsidRDefault="00EA7219" w:rsidP="007F753B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22351">
              <w:rPr>
                <w:rFonts w:ascii="Arial" w:hAnsi="Arial" w:cs="Arial"/>
                <w:b/>
                <w:bCs/>
                <w:i/>
                <w:iCs/>
                <w:highlight w:val="yellow"/>
              </w:rPr>
              <w:t>Комментарий</w:t>
            </w:r>
          </w:p>
        </w:tc>
      </w:tr>
      <w:tr w:rsidR="00EA7219" w:rsidRPr="0001179F" w:rsidTr="00EA7219">
        <w:tc>
          <w:tcPr>
            <w:tcW w:w="2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219" w:rsidRPr="0001179F" w:rsidRDefault="00EA7219" w:rsidP="007F753B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</w:rPr>
            </w:pPr>
            <w:r w:rsidRPr="0001179F"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219" w:rsidRPr="0001179F" w:rsidRDefault="00EA7219" w:rsidP="007F753B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</w:rPr>
            </w:pPr>
            <w:r w:rsidRPr="0001179F">
              <w:rPr>
                <w:rFonts w:ascii="Arial" w:hAnsi="Arial" w:cs="Arial"/>
              </w:rPr>
              <w:t>Характеристика</w:t>
            </w:r>
          </w:p>
        </w:tc>
        <w:tc>
          <w:tcPr>
            <w:tcW w:w="19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219" w:rsidRPr="0001179F" w:rsidRDefault="00EA7219" w:rsidP="007F753B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219" w:rsidRPr="0001179F" w:rsidRDefault="00EA7219" w:rsidP="007F753B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</w:rPr>
            </w:pPr>
            <w:r w:rsidRPr="0001179F">
              <w:rPr>
                <w:rFonts w:ascii="Arial" w:hAnsi="Arial" w:cs="Arial"/>
              </w:rPr>
              <w:t>100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219" w:rsidRPr="0001179F" w:rsidRDefault="00EA7219" w:rsidP="007F753B">
            <w:pPr>
              <w:tabs>
                <w:tab w:val="left" w:pos="-284"/>
              </w:tabs>
              <w:spacing w:after="0"/>
              <w:rPr>
                <w:rFonts w:ascii="Arial" w:hAnsi="Arial" w:cs="Arial"/>
                <w:i/>
                <w:iCs/>
              </w:rPr>
            </w:pPr>
            <w:r w:rsidRPr="0001179F">
              <w:rPr>
                <w:rFonts w:ascii="Arial" w:hAnsi="Arial" w:cs="Arial"/>
                <w:i/>
                <w:iCs/>
              </w:rPr>
              <w:t>Оформление не применяется</w:t>
            </w:r>
          </w:p>
        </w:tc>
      </w:tr>
      <w:tr w:rsidR="00EA7219" w:rsidRPr="0001179F" w:rsidTr="00EA7219">
        <w:tc>
          <w:tcPr>
            <w:tcW w:w="2517" w:type="dxa"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EA7219" w:rsidRPr="0001179F" w:rsidRDefault="00EA7219" w:rsidP="007F753B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</w:rPr>
            </w:pPr>
            <w:r w:rsidRPr="0001179F"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EA7219" w:rsidRPr="0001179F" w:rsidRDefault="00EA7219" w:rsidP="007F753B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</w:rPr>
            </w:pPr>
            <w:r w:rsidRPr="0001179F">
              <w:rPr>
                <w:rFonts w:ascii="Arial" w:hAnsi="Arial" w:cs="Arial"/>
              </w:rPr>
              <w:t>Характеристика</w:t>
            </w:r>
          </w:p>
        </w:tc>
        <w:tc>
          <w:tcPr>
            <w:tcW w:w="1997" w:type="dxa"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EA7219" w:rsidRPr="0001179F" w:rsidRDefault="00EA7219" w:rsidP="007F753B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</w:rPr>
            </w:pPr>
            <w:r w:rsidRPr="0001179F">
              <w:rPr>
                <w:rFonts w:ascii="Arial" w:hAnsi="Arial" w:cs="Arial"/>
              </w:rPr>
              <w:t>П125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EA7219" w:rsidRPr="0001179F" w:rsidRDefault="00EA7219" w:rsidP="007F753B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</w:rPr>
            </w:pPr>
            <w:r w:rsidRPr="0001179F">
              <w:rPr>
                <w:rFonts w:ascii="Arial" w:hAnsi="Arial" w:cs="Arial"/>
              </w:rPr>
              <w:t>241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EA7219" w:rsidRPr="0001179F" w:rsidRDefault="00EA7219" w:rsidP="007F753B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i/>
                <w:iCs/>
              </w:rPr>
            </w:pPr>
            <w:r w:rsidRPr="0001179F">
              <w:rPr>
                <w:rFonts w:ascii="Arial" w:hAnsi="Arial" w:cs="Arial"/>
                <w:i/>
                <w:iCs/>
              </w:rPr>
              <w:t>Цвет 1</w:t>
            </w:r>
          </w:p>
        </w:tc>
      </w:tr>
      <w:tr w:rsidR="00EA7219" w:rsidRPr="0001179F" w:rsidTr="00EA7219">
        <w:tc>
          <w:tcPr>
            <w:tcW w:w="2517" w:type="dxa"/>
            <w:shd w:val="clear" w:color="auto" w:fill="BDD6EE"/>
            <w:vAlign w:val="center"/>
          </w:tcPr>
          <w:p w:rsidR="00EA7219" w:rsidRPr="0001179F" w:rsidRDefault="00EA7219" w:rsidP="007F753B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</w:rPr>
            </w:pPr>
            <w:r w:rsidRPr="0001179F"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2371" w:type="dxa"/>
            <w:shd w:val="clear" w:color="auto" w:fill="BDD6EE"/>
            <w:vAlign w:val="center"/>
          </w:tcPr>
          <w:p w:rsidR="00EA7219" w:rsidRPr="0001179F" w:rsidRDefault="00EA7219" w:rsidP="007F753B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</w:rPr>
            </w:pPr>
            <w:r w:rsidRPr="0001179F">
              <w:rPr>
                <w:rFonts w:ascii="Arial" w:hAnsi="Arial" w:cs="Arial"/>
              </w:rPr>
              <w:t>Характеристика</w:t>
            </w:r>
          </w:p>
        </w:tc>
        <w:tc>
          <w:tcPr>
            <w:tcW w:w="1997" w:type="dxa"/>
            <w:shd w:val="clear" w:color="auto" w:fill="BDD6EE"/>
            <w:vAlign w:val="center"/>
          </w:tcPr>
          <w:p w:rsidR="00EA7219" w:rsidRPr="0001179F" w:rsidRDefault="00EA7219" w:rsidP="007F753B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</w:rPr>
            </w:pPr>
            <w:r w:rsidRPr="0001179F">
              <w:rPr>
                <w:rFonts w:ascii="Arial" w:hAnsi="Arial" w:cs="Arial"/>
              </w:rPr>
              <w:t>П129</w:t>
            </w:r>
          </w:p>
        </w:tc>
        <w:tc>
          <w:tcPr>
            <w:tcW w:w="2211" w:type="dxa"/>
            <w:shd w:val="clear" w:color="auto" w:fill="BDD6EE"/>
            <w:vAlign w:val="center"/>
          </w:tcPr>
          <w:p w:rsidR="00EA7219" w:rsidRPr="0001179F" w:rsidRDefault="00EA7219" w:rsidP="007F753B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</w:rPr>
            </w:pPr>
            <w:r w:rsidRPr="0001179F">
              <w:rPr>
                <w:rFonts w:ascii="Arial" w:hAnsi="Arial" w:cs="Arial"/>
              </w:rPr>
              <w:t>245</w:t>
            </w:r>
          </w:p>
        </w:tc>
        <w:tc>
          <w:tcPr>
            <w:tcW w:w="1788" w:type="dxa"/>
            <w:shd w:val="clear" w:color="auto" w:fill="BDD6EE"/>
            <w:vAlign w:val="center"/>
          </w:tcPr>
          <w:p w:rsidR="00EA7219" w:rsidRPr="0001179F" w:rsidRDefault="00EA7219" w:rsidP="007F753B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i/>
                <w:iCs/>
              </w:rPr>
            </w:pPr>
            <w:r w:rsidRPr="0001179F">
              <w:rPr>
                <w:rFonts w:ascii="Arial" w:hAnsi="Arial" w:cs="Arial"/>
                <w:i/>
                <w:iCs/>
              </w:rPr>
              <w:t>Цвет 2</w:t>
            </w:r>
          </w:p>
        </w:tc>
      </w:tr>
      <w:tr w:rsidR="00EA7219" w:rsidRPr="0001179F" w:rsidTr="00EA7219">
        <w:tc>
          <w:tcPr>
            <w:tcW w:w="2517" w:type="dxa"/>
            <w:shd w:val="clear" w:color="auto" w:fill="BDD6EE"/>
            <w:vAlign w:val="center"/>
          </w:tcPr>
          <w:p w:rsidR="00EA7219" w:rsidRPr="0001179F" w:rsidRDefault="00EA7219" w:rsidP="007F753B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</w:rPr>
            </w:pPr>
            <w:r w:rsidRPr="0001179F"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2371" w:type="dxa"/>
            <w:shd w:val="clear" w:color="auto" w:fill="BDD6EE"/>
            <w:vAlign w:val="center"/>
          </w:tcPr>
          <w:p w:rsidR="00EA7219" w:rsidRPr="0001179F" w:rsidRDefault="00EA7219" w:rsidP="007F753B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</w:rPr>
            </w:pPr>
            <w:r w:rsidRPr="0001179F">
              <w:rPr>
                <w:rFonts w:ascii="Arial" w:hAnsi="Arial" w:cs="Arial"/>
              </w:rPr>
              <w:t>Характеристика</w:t>
            </w:r>
          </w:p>
        </w:tc>
        <w:tc>
          <w:tcPr>
            <w:tcW w:w="1997" w:type="dxa"/>
            <w:shd w:val="clear" w:color="auto" w:fill="BDD6EE"/>
            <w:vAlign w:val="center"/>
          </w:tcPr>
          <w:p w:rsidR="00EA7219" w:rsidRPr="0001179F" w:rsidRDefault="00EA7219" w:rsidP="007F753B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</w:rPr>
            </w:pPr>
            <w:r w:rsidRPr="0001179F">
              <w:rPr>
                <w:rFonts w:ascii="Arial" w:hAnsi="Arial" w:cs="Arial"/>
              </w:rPr>
              <w:t>П129</w:t>
            </w:r>
          </w:p>
        </w:tc>
        <w:tc>
          <w:tcPr>
            <w:tcW w:w="2211" w:type="dxa"/>
            <w:shd w:val="clear" w:color="auto" w:fill="BDD6EE"/>
            <w:vAlign w:val="center"/>
          </w:tcPr>
          <w:p w:rsidR="00EA7219" w:rsidRPr="0001179F" w:rsidRDefault="00EA7219" w:rsidP="007F753B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</w:rPr>
            </w:pPr>
            <w:r w:rsidRPr="0001179F">
              <w:rPr>
                <w:rFonts w:ascii="Arial" w:hAnsi="Arial" w:cs="Arial"/>
              </w:rPr>
              <w:t>588</w:t>
            </w:r>
          </w:p>
        </w:tc>
        <w:tc>
          <w:tcPr>
            <w:tcW w:w="1788" w:type="dxa"/>
            <w:shd w:val="clear" w:color="auto" w:fill="BDD6EE"/>
            <w:vAlign w:val="center"/>
          </w:tcPr>
          <w:p w:rsidR="00EA7219" w:rsidRPr="0001179F" w:rsidRDefault="00EA7219" w:rsidP="007F753B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i/>
                <w:iCs/>
              </w:rPr>
            </w:pPr>
            <w:r w:rsidRPr="0001179F">
              <w:rPr>
                <w:rFonts w:ascii="Arial" w:hAnsi="Arial" w:cs="Arial"/>
                <w:i/>
                <w:iCs/>
              </w:rPr>
              <w:t>Цвет 2</w:t>
            </w:r>
          </w:p>
        </w:tc>
      </w:tr>
      <w:tr w:rsidR="00EA7219" w:rsidRPr="0001179F" w:rsidTr="00EA7219">
        <w:tc>
          <w:tcPr>
            <w:tcW w:w="251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EA7219" w:rsidRPr="0001179F" w:rsidRDefault="00EA7219" w:rsidP="007F753B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</w:rPr>
            </w:pPr>
            <w:r w:rsidRPr="0001179F"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EA7219" w:rsidRPr="0001179F" w:rsidRDefault="00EA7219" w:rsidP="007F753B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</w:rPr>
            </w:pPr>
            <w:r w:rsidRPr="0001179F">
              <w:rPr>
                <w:rFonts w:ascii="Arial" w:hAnsi="Arial" w:cs="Arial"/>
              </w:rPr>
              <w:t>Характеристика</w:t>
            </w:r>
          </w:p>
        </w:tc>
        <w:tc>
          <w:tcPr>
            <w:tcW w:w="199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EA7219" w:rsidRPr="0001179F" w:rsidRDefault="00EA7219" w:rsidP="007F753B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</w:rPr>
            </w:pPr>
            <w:r w:rsidRPr="0001179F">
              <w:rPr>
                <w:rFonts w:ascii="Arial" w:hAnsi="Arial" w:cs="Arial"/>
              </w:rPr>
              <w:t>П129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EA7219" w:rsidRPr="0001179F" w:rsidRDefault="00EA7219" w:rsidP="007F753B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</w:rPr>
            </w:pPr>
            <w:r w:rsidRPr="0001179F">
              <w:rPr>
                <w:rFonts w:ascii="Arial" w:hAnsi="Arial" w:cs="Arial"/>
              </w:rPr>
              <w:t>261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EA7219" w:rsidRPr="0001179F" w:rsidRDefault="00EA7219" w:rsidP="007F753B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i/>
                <w:iCs/>
              </w:rPr>
            </w:pPr>
            <w:r w:rsidRPr="0001179F">
              <w:rPr>
                <w:rFonts w:ascii="Arial" w:hAnsi="Arial" w:cs="Arial"/>
                <w:i/>
                <w:iCs/>
              </w:rPr>
              <w:t>Цвет 2</w:t>
            </w:r>
          </w:p>
        </w:tc>
      </w:tr>
      <w:tr w:rsidR="00EA7219" w:rsidRPr="0001179F" w:rsidTr="00EA7219">
        <w:tc>
          <w:tcPr>
            <w:tcW w:w="2517" w:type="dxa"/>
            <w:shd w:val="clear" w:color="auto" w:fill="E2EFD9"/>
            <w:vAlign w:val="center"/>
          </w:tcPr>
          <w:p w:rsidR="00EA7219" w:rsidRPr="0001179F" w:rsidRDefault="00EA7219" w:rsidP="007F753B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</w:rPr>
            </w:pPr>
            <w:r w:rsidRPr="0001179F"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2371" w:type="dxa"/>
            <w:shd w:val="clear" w:color="auto" w:fill="E2EFD9"/>
            <w:vAlign w:val="center"/>
          </w:tcPr>
          <w:p w:rsidR="00EA7219" w:rsidRPr="0001179F" w:rsidRDefault="00EA7219" w:rsidP="007F753B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</w:rPr>
            </w:pPr>
            <w:r w:rsidRPr="0001179F">
              <w:rPr>
                <w:rFonts w:ascii="Arial" w:hAnsi="Arial" w:cs="Arial"/>
              </w:rPr>
              <w:t>Характеристика</w:t>
            </w:r>
          </w:p>
        </w:tc>
        <w:tc>
          <w:tcPr>
            <w:tcW w:w="1997" w:type="dxa"/>
            <w:shd w:val="clear" w:color="auto" w:fill="E2EFD9"/>
            <w:vAlign w:val="center"/>
          </w:tcPr>
          <w:p w:rsidR="00EA7219" w:rsidRPr="0001179F" w:rsidRDefault="00EA7219" w:rsidP="007F753B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</w:rPr>
            </w:pPr>
            <w:r w:rsidRPr="0001179F">
              <w:rPr>
                <w:rFonts w:ascii="Arial" w:hAnsi="Arial" w:cs="Arial"/>
              </w:rPr>
              <w:t>П144</w:t>
            </w:r>
          </w:p>
        </w:tc>
        <w:tc>
          <w:tcPr>
            <w:tcW w:w="2211" w:type="dxa"/>
            <w:shd w:val="clear" w:color="auto" w:fill="E2EFD9"/>
            <w:vAlign w:val="center"/>
          </w:tcPr>
          <w:p w:rsidR="00EA7219" w:rsidRPr="0001179F" w:rsidRDefault="00EA7219" w:rsidP="007F753B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</w:rPr>
            </w:pPr>
            <w:r w:rsidRPr="0001179F">
              <w:rPr>
                <w:rFonts w:ascii="Arial" w:hAnsi="Arial" w:cs="Arial"/>
              </w:rPr>
              <w:t>124</w:t>
            </w:r>
          </w:p>
        </w:tc>
        <w:tc>
          <w:tcPr>
            <w:tcW w:w="1788" w:type="dxa"/>
            <w:shd w:val="clear" w:color="auto" w:fill="E2EFD9"/>
            <w:vAlign w:val="center"/>
          </w:tcPr>
          <w:p w:rsidR="00EA7219" w:rsidRPr="0001179F" w:rsidRDefault="00EA7219" w:rsidP="007F753B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i/>
                <w:iCs/>
              </w:rPr>
            </w:pPr>
            <w:r w:rsidRPr="0001179F">
              <w:rPr>
                <w:rFonts w:ascii="Arial" w:hAnsi="Arial" w:cs="Arial"/>
                <w:i/>
                <w:iCs/>
              </w:rPr>
              <w:t>Цвет 1</w:t>
            </w:r>
          </w:p>
        </w:tc>
      </w:tr>
      <w:tr w:rsidR="00EA7219" w:rsidRPr="0001179F" w:rsidTr="00EA7219">
        <w:tc>
          <w:tcPr>
            <w:tcW w:w="2517" w:type="dxa"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EA7219" w:rsidRPr="0001179F" w:rsidRDefault="00EA7219" w:rsidP="007F753B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</w:rPr>
            </w:pPr>
            <w:r w:rsidRPr="0001179F"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EA7219" w:rsidRPr="0001179F" w:rsidRDefault="00EA7219" w:rsidP="007F753B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</w:rPr>
            </w:pPr>
            <w:r w:rsidRPr="0001179F">
              <w:rPr>
                <w:rFonts w:ascii="Arial" w:hAnsi="Arial" w:cs="Arial"/>
              </w:rPr>
              <w:t>Характеристика</w:t>
            </w:r>
          </w:p>
        </w:tc>
        <w:tc>
          <w:tcPr>
            <w:tcW w:w="1997" w:type="dxa"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EA7219" w:rsidRPr="0001179F" w:rsidRDefault="00EA7219" w:rsidP="007F753B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</w:rPr>
            </w:pPr>
            <w:r w:rsidRPr="0001179F">
              <w:rPr>
                <w:rFonts w:ascii="Arial" w:hAnsi="Arial" w:cs="Arial"/>
              </w:rPr>
              <w:t>П144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EA7219" w:rsidRPr="0001179F" w:rsidRDefault="00EA7219" w:rsidP="007F753B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</w:rPr>
            </w:pPr>
            <w:r w:rsidRPr="0001179F">
              <w:rPr>
                <w:rFonts w:ascii="Arial" w:hAnsi="Arial" w:cs="Arial"/>
              </w:rPr>
              <w:t>98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EA7219" w:rsidRPr="0001179F" w:rsidRDefault="00EA7219" w:rsidP="007F753B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i/>
                <w:iCs/>
              </w:rPr>
            </w:pPr>
            <w:r w:rsidRPr="0001179F">
              <w:rPr>
                <w:rFonts w:ascii="Arial" w:hAnsi="Arial" w:cs="Arial"/>
                <w:i/>
                <w:iCs/>
              </w:rPr>
              <w:t>Цвет 1</w:t>
            </w:r>
          </w:p>
        </w:tc>
      </w:tr>
      <w:tr w:rsidR="00EA7219" w:rsidRPr="0001179F" w:rsidTr="00EA7219">
        <w:tc>
          <w:tcPr>
            <w:tcW w:w="2517" w:type="dxa"/>
            <w:shd w:val="clear" w:color="auto" w:fill="BDD6EE"/>
            <w:vAlign w:val="center"/>
          </w:tcPr>
          <w:p w:rsidR="00EA7219" w:rsidRPr="0001179F" w:rsidRDefault="00EA7219" w:rsidP="007F753B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</w:rPr>
            </w:pPr>
            <w:r w:rsidRPr="0001179F"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2371" w:type="dxa"/>
            <w:shd w:val="clear" w:color="auto" w:fill="BDD6EE"/>
            <w:vAlign w:val="center"/>
          </w:tcPr>
          <w:p w:rsidR="00EA7219" w:rsidRPr="0001179F" w:rsidRDefault="00EA7219" w:rsidP="007F753B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</w:rPr>
            </w:pPr>
            <w:r w:rsidRPr="0001179F">
              <w:rPr>
                <w:rFonts w:ascii="Arial" w:hAnsi="Arial" w:cs="Arial"/>
              </w:rPr>
              <w:t>Характеристика</w:t>
            </w:r>
          </w:p>
        </w:tc>
        <w:tc>
          <w:tcPr>
            <w:tcW w:w="1997" w:type="dxa"/>
            <w:shd w:val="clear" w:color="auto" w:fill="BDD6EE"/>
            <w:vAlign w:val="center"/>
          </w:tcPr>
          <w:p w:rsidR="00EA7219" w:rsidRPr="0001179F" w:rsidRDefault="00EA7219" w:rsidP="007F753B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</w:rPr>
            </w:pPr>
            <w:r w:rsidRPr="0001179F">
              <w:rPr>
                <w:rFonts w:ascii="Arial" w:hAnsi="Arial" w:cs="Arial"/>
              </w:rPr>
              <w:t>П356</w:t>
            </w:r>
          </w:p>
        </w:tc>
        <w:tc>
          <w:tcPr>
            <w:tcW w:w="2211" w:type="dxa"/>
            <w:shd w:val="clear" w:color="auto" w:fill="BDD6EE"/>
            <w:vAlign w:val="center"/>
          </w:tcPr>
          <w:p w:rsidR="00EA7219" w:rsidRPr="0001179F" w:rsidRDefault="00EA7219" w:rsidP="007F753B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</w:rPr>
            </w:pPr>
            <w:r w:rsidRPr="0001179F">
              <w:rPr>
                <w:rFonts w:ascii="Arial" w:hAnsi="Arial" w:cs="Arial"/>
              </w:rPr>
              <w:t>325</w:t>
            </w:r>
          </w:p>
        </w:tc>
        <w:tc>
          <w:tcPr>
            <w:tcW w:w="1788" w:type="dxa"/>
            <w:shd w:val="clear" w:color="auto" w:fill="BDD6EE"/>
            <w:vAlign w:val="center"/>
          </w:tcPr>
          <w:p w:rsidR="00EA7219" w:rsidRPr="0001179F" w:rsidRDefault="00EA7219" w:rsidP="007F753B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i/>
                <w:iCs/>
              </w:rPr>
            </w:pPr>
            <w:r w:rsidRPr="0001179F">
              <w:rPr>
                <w:rFonts w:ascii="Arial" w:hAnsi="Arial" w:cs="Arial"/>
                <w:i/>
                <w:iCs/>
              </w:rPr>
              <w:t>Цвет 2</w:t>
            </w:r>
          </w:p>
        </w:tc>
      </w:tr>
    </w:tbl>
    <w:p w:rsidR="00EA7219" w:rsidRDefault="00EA7219" w:rsidP="00EA7219">
      <w:pPr>
        <w:tabs>
          <w:tab w:val="left" w:pos="-284"/>
        </w:tabs>
        <w:jc w:val="both"/>
        <w:rPr>
          <w:rFonts w:ascii="Arial" w:hAnsi="Arial" w:cs="Arial"/>
        </w:rPr>
      </w:pPr>
    </w:p>
    <w:p w:rsidR="00EA7219" w:rsidRPr="00F828A2" w:rsidRDefault="00EA7219" w:rsidP="00EA7219">
      <w:pPr>
        <w:numPr>
          <w:ilvl w:val="0"/>
          <w:numId w:val="1"/>
        </w:numPr>
        <w:tabs>
          <w:tab w:val="left" w:pos="-284"/>
        </w:tabs>
        <w:jc w:val="both"/>
        <w:rPr>
          <w:rFonts w:ascii="Arial" w:hAnsi="Arial" w:cs="Arial"/>
          <w:b/>
          <w:bCs/>
        </w:rPr>
      </w:pPr>
      <w:r w:rsidRPr="00F828A2">
        <w:rPr>
          <w:rFonts w:ascii="Arial" w:hAnsi="Arial" w:cs="Arial"/>
          <w:b/>
          <w:bCs/>
        </w:rPr>
        <w:t>Подбор пакетов</w:t>
      </w:r>
    </w:p>
    <w:p w:rsidR="00EA7219" w:rsidRDefault="00EA7219" w:rsidP="00EA721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документах «Перемещение», «Выпуск продукции» (табличная часть «Материалы») и «Инвойс» </w:t>
      </w:r>
      <w:r w:rsidR="001B6D85">
        <w:rPr>
          <w:rFonts w:ascii="Arial" w:hAnsi="Arial" w:cs="Arial"/>
        </w:rPr>
        <w:t xml:space="preserve">есть кнопка </w:t>
      </w:r>
      <w:r w:rsidR="00922351">
        <w:rPr>
          <w:rFonts w:ascii="Arial" w:hAnsi="Arial" w:cs="Arial"/>
        </w:rPr>
        <w:t>Подобрать</w:t>
      </w:r>
      <w:r w:rsidR="001B6D85">
        <w:rPr>
          <w:rFonts w:ascii="Arial" w:hAnsi="Arial" w:cs="Arial"/>
        </w:rPr>
        <w:t>, при нажатии на которую открывается форма подбора номенклатуры для заполнения табличной части.</w:t>
      </w:r>
    </w:p>
    <w:p w:rsidR="00922351" w:rsidRDefault="00922351" w:rsidP="00EA721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Сейчас там </w:t>
      </w:r>
      <w:r w:rsidR="001B6D85">
        <w:rPr>
          <w:rFonts w:ascii="Arial" w:hAnsi="Arial" w:cs="Arial"/>
        </w:rPr>
        <w:t xml:space="preserve">просто </w:t>
      </w:r>
      <w:r>
        <w:rPr>
          <w:rFonts w:ascii="Arial" w:hAnsi="Arial" w:cs="Arial"/>
        </w:rPr>
        <w:t>список номенклатуры</w:t>
      </w:r>
      <w:r w:rsidR="001B6D85">
        <w:rPr>
          <w:rFonts w:ascii="Arial" w:hAnsi="Arial" w:cs="Arial"/>
        </w:rPr>
        <w:t>, а пакет указан в колонке</w:t>
      </w:r>
      <w:r>
        <w:rPr>
          <w:rFonts w:ascii="Arial" w:hAnsi="Arial" w:cs="Arial"/>
        </w:rPr>
        <w:t xml:space="preserve">. Пользователь кликает на строку – </w:t>
      </w:r>
      <w:r w:rsidR="001B6D85">
        <w:rPr>
          <w:rFonts w:ascii="Arial" w:hAnsi="Arial" w:cs="Arial"/>
        </w:rPr>
        <w:t xml:space="preserve">номенклатура </w:t>
      </w:r>
      <w:r>
        <w:rPr>
          <w:rFonts w:ascii="Arial" w:hAnsi="Arial" w:cs="Arial"/>
        </w:rPr>
        <w:t>добавляется в документ.</w:t>
      </w:r>
    </w:p>
    <w:p w:rsidR="00EA7219" w:rsidRDefault="001B6D85" w:rsidP="00EA721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Эту ф</w:t>
      </w:r>
      <w:r w:rsidR="00EA7219">
        <w:rPr>
          <w:rFonts w:ascii="Arial" w:hAnsi="Arial" w:cs="Arial"/>
        </w:rPr>
        <w:t xml:space="preserve">орму </w:t>
      </w:r>
      <w:r w:rsidR="00922351">
        <w:rPr>
          <w:rFonts w:ascii="Arial" w:hAnsi="Arial" w:cs="Arial"/>
        </w:rPr>
        <w:t>необходимо доработать - сделать</w:t>
      </w:r>
      <w:r w:rsidR="00EA7219">
        <w:rPr>
          <w:rFonts w:ascii="Arial" w:hAnsi="Arial" w:cs="Arial"/>
        </w:rPr>
        <w:t xml:space="preserve"> в виде дерева, данные в котором представлены на двух уровнях иерархии: </w:t>
      </w:r>
    </w:p>
    <w:p w:rsidR="00EA7219" w:rsidRDefault="00EA7219" w:rsidP="00EA7219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первый </w:t>
      </w:r>
      <w:r w:rsidR="001B6D85">
        <w:rPr>
          <w:rFonts w:ascii="Arial" w:hAnsi="Arial" w:cs="Arial"/>
        </w:rPr>
        <w:t xml:space="preserve">уровень </w:t>
      </w:r>
      <w:r>
        <w:rPr>
          <w:rFonts w:ascii="Arial" w:hAnsi="Arial" w:cs="Arial"/>
        </w:rPr>
        <w:t>– пакет</w:t>
      </w:r>
      <w:r w:rsidR="00922351">
        <w:rPr>
          <w:rFonts w:ascii="Arial" w:hAnsi="Arial" w:cs="Arial"/>
        </w:rPr>
        <w:t xml:space="preserve"> (иногда он пустой, в этом случае тут должна быть пустая группировка, либо какая-то надпись «Пакет не указан»)</w:t>
      </w:r>
      <w:r>
        <w:rPr>
          <w:rFonts w:ascii="Arial" w:hAnsi="Arial" w:cs="Arial"/>
        </w:rPr>
        <w:t xml:space="preserve">, </w:t>
      </w:r>
    </w:p>
    <w:p w:rsidR="00EA7219" w:rsidRDefault="00EA7219" w:rsidP="00EA7219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второй </w:t>
      </w:r>
      <w:r w:rsidR="001B6D85">
        <w:rPr>
          <w:rFonts w:ascii="Arial" w:hAnsi="Arial" w:cs="Arial"/>
        </w:rPr>
        <w:t xml:space="preserve">уровень </w:t>
      </w:r>
      <w:r>
        <w:rPr>
          <w:rFonts w:ascii="Arial" w:hAnsi="Arial" w:cs="Arial"/>
        </w:rPr>
        <w:t xml:space="preserve">– состав </w:t>
      </w:r>
      <w:r w:rsidR="00922351">
        <w:rPr>
          <w:rFonts w:ascii="Arial" w:hAnsi="Arial" w:cs="Arial"/>
        </w:rPr>
        <w:t xml:space="preserve">этого </w:t>
      </w:r>
      <w:r>
        <w:rPr>
          <w:rFonts w:ascii="Arial" w:hAnsi="Arial" w:cs="Arial"/>
        </w:rPr>
        <w:t xml:space="preserve">пакета (номенклатура, характеристики, количество и т.д.). </w:t>
      </w:r>
    </w:p>
    <w:p w:rsidR="00922351" w:rsidRDefault="00922351" w:rsidP="00EA721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Для тех строк, у которых заполнен пакет, п</w:t>
      </w:r>
      <w:r w:rsidR="00EA7219">
        <w:rPr>
          <w:rFonts w:ascii="Arial" w:hAnsi="Arial" w:cs="Arial"/>
        </w:rPr>
        <w:t>ользователь должен иметь возможность добавить в документ только весь пакет целиком</w:t>
      </w:r>
      <w:r>
        <w:rPr>
          <w:rFonts w:ascii="Arial" w:hAnsi="Arial" w:cs="Arial"/>
        </w:rPr>
        <w:t>, и не должен иметь возможности добавлять номенклатуру по отдельности.</w:t>
      </w:r>
    </w:p>
    <w:p w:rsidR="001B6D85" w:rsidRDefault="001B6D85" w:rsidP="001B6D85">
      <w:pPr>
        <w:tabs>
          <w:tab w:val="left" w:pos="-284"/>
        </w:tabs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пакет не указан, то как сейчас, добавляется только номенклатура.</w:t>
      </w:r>
    </w:p>
    <w:p w:rsidR="00EA7219" w:rsidRPr="00F828A2" w:rsidRDefault="00EA7219" w:rsidP="00EA7219">
      <w:pPr>
        <w:numPr>
          <w:ilvl w:val="0"/>
          <w:numId w:val="1"/>
        </w:numPr>
        <w:tabs>
          <w:tab w:val="left" w:pos="-284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Печатные формы</w:t>
      </w:r>
    </w:p>
    <w:p w:rsidR="00EA7219" w:rsidRDefault="00EA7219" w:rsidP="00EA7219">
      <w:pPr>
        <w:tabs>
          <w:tab w:val="left" w:pos="-284"/>
        </w:tabs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Для документов «Выпуск» и «Инвойс» необходимо внести изменения в печатную форму «Спецификация». </w:t>
      </w:r>
    </w:p>
    <w:p w:rsidR="00EA7219" w:rsidRDefault="00EA7219" w:rsidP="00EA721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объединять ячейки «№ п/п» и «Пакет», если строки относятся к одному пакету</w:t>
      </w:r>
      <w:r w:rsidR="001B6D85">
        <w:rPr>
          <w:rFonts w:ascii="Arial" w:hAnsi="Arial" w:cs="Arial"/>
        </w:rPr>
        <w:t>.</w:t>
      </w:r>
    </w:p>
    <w:p w:rsidR="001B6D85" w:rsidRDefault="001B6D85" w:rsidP="00EA721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Выглядеть это должно вот так:</w:t>
      </w:r>
    </w:p>
    <w:p w:rsidR="00EA7219" w:rsidRDefault="00EA7219" w:rsidP="00EA721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5940425" cy="151447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71" b="47267"/>
                    <a:stretch/>
                  </pic:blipFill>
                  <pic:spPr bwMode="auto">
                    <a:xfrm>
                      <a:off x="0" y="0"/>
                      <a:ext cx="59404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5F0C" w:rsidRDefault="00465F0C"/>
    <w:sectPr w:rsidR="00465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291FDA"/>
    <w:multiLevelType w:val="hybridMultilevel"/>
    <w:tmpl w:val="4FD28100"/>
    <w:lvl w:ilvl="0" w:tplc="5EA6600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C2832"/>
    <w:multiLevelType w:val="hybridMultilevel"/>
    <w:tmpl w:val="8FE0FE8A"/>
    <w:lvl w:ilvl="0" w:tplc="5EA6600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E5382"/>
    <w:multiLevelType w:val="hybridMultilevel"/>
    <w:tmpl w:val="002E4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19"/>
    <w:rsid w:val="001B6D85"/>
    <w:rsid w:val="00465F0C"/>
    <w:rsid w:val="00922351"/>
    <w:rsid w:val="00EA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96DF"/>
  <w15:chartTrackingRefBased/>
  <w15:docId w15:val="{F20638A9-0FFC-4156-BC32-2467B31A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2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2022-09-14T13:43:00Z</dcterms:created>
  <dcterms:modified xsi:type="dcterms:W3CDTF">2022-09-14T14:08:00Z</dcterms:modified>
</cp:coreProperties>
</file>