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8745" distR="118745" simplePos="0" locked="0" layoutInCell="1" allowOverlap="1" relativeHeight="2">
                <wp:simplePos x="0" y="0"/>
                <wp:positionH relativeFrom="margin">
                  <wp:align>center</wp:align>
                </wp:positionH>
                <wp:positionV relativeFrom="page">
                  <wp:posOffset>2549525</wp:posOffset>
                </wp:positionV>
                <wp:extent cx="4869180" cy="428625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42862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4000" w:type="pct"/>
                              <w:jc w:val="left"/>
                              <w:tblInd w:w="0" w:type="dxa"/>
                              <w:tblBorders>
                                <w:left w:val="single" w:sz="18" w:space="0" w:color="4F81BD"/>
                              </w:tblBorders>
                              <w:tblCellMar>
                                <w:top w:w="216" w:type="dxa"/>
                                <w:left w:w="115" w:type="dxa"/>
                                <w:bottom w:w="216" w:type="dxa"/>
                                <w:right w:w="115" w:type="dxa"/>
                              </w:tblCellMar>
                            </w:tblPr>
                            <w:tblGrid>
                              <w:gridCol w:w="6134"/>
                            </w:tblGrid>
                            <w:tr>
                              <w:trPr/>
                              <w:tc>
                                <w:tcPr>
                                  <w:tcW w:w="6134" w:type="dxa"/>
                                  <w:tcBorders>
                                    <w:left w:val="single" w:sz="18" w:space="0" w:color="4F81BD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20"/>
                                    <w:snapToGrid w:val="false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6134" w:type="dxa"/>
                                  <w:tcBorders>
                                    <w:left w:val="single" w:sz="18" w:space="0" w:color="4F81BD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>
                                  <w:pPr>
                                    <w:pStyle w:val="Style20"/>
                                    <w:rPr>
                                      <w:rFonts w:ascii="Cambria" w:hAnsi="Cambria" w:cs="Cambria"/>
                                      <w:color w:val="4F81BD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sz w:val="80"/>
                                      <w:szCs w:val="80"/>
                                    </w:rPr>
                                    <w:t>Анкета-опросник по управлению производством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6134" w:type="dxa"/>
                                  <w:tcBorders>
                                    <w:left w:val="single" w:sz="18" w:space="0" w:color="4F81BD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20"/>
                                    <w:snapToGrid w:val="false"/>
                                    <w:rPr>
                                      <w:rFonts w:ascii="Cambria" w:hAnsi="Cambria" w:cs="Cambria"/>
                                      <w:color w:val="4F81BD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color w:val="4F81BD"/>
                                      <w:sz w:val="80"/>
                                      <w:szCs w:val="80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83.4pt;height:337.5pt;mso-wrap-distance-left:9.35pt;mso-wrap-distance-right:9.35pt;mso-wrap-distance-top:0pt;mso-wrap-distance-bottom:0pt;margin-top:200.75pt;mso-position-vertical-relative:page;margin-left:42.15pt;mso-position-horizontal:center;mso-position-horizontal-relative:margin">
                <v:fill opacity="0f"/>
                <v:textbox>
                  <w:txbxContent>
                    <w:tbl>
                      <w:tblPr>
                        <w:tblW w:w="4000" w:type="pct"/>
                        <w:jc w:val="left"/>
                        <w:tblInd w:w="0" w:type="dxa"/>
                        <w:tblBorders>
                          <w:left w:val="single" w:sz="18" w:space="0" w:color="4F81BD"/>
                        </w:tblBorders>
                        <w:tblCellMar>
                          <w:top w:w="216" w:type="dxa"/>
                          <w:left w:w="115" w:type="dxa"/>
                          <w:bottom w:w="216" w:type="dxa"/>
                          <w:right w:w="115" w:type="dxa"/>
                        </w:tblCellMar>
                      </w:tblPr>
                      <w:tblGrid>
                        <w:gridCol w:w="6134"/>
                      </w:tblGrid>
                      <w:tr>
                        <w:trPr/>
                        <w:tc>
                          <w:tcPr>
                            <w:tcW w:w="6134" w:type="dxa"/>
                            <w:tcBorders>
                              <w:left w:val="single" w:sz="18" w:space="0" w:color="4F81BD"/>
                            </w:tcBorders>
                            <w:shd w:fill="auto" w:val="clear"/>
                          </w:tcPr>
                          <w:p>
                            <w:pPr>
                              <w:pStyle w:val="Style20"/>
                              <w:snapToGrid w:val="false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6134" w:type="dxa"/>
                            <w:tcBorders>
                              <w:left w:val="single" w:sz="18" w:space="0" w:color="4F81BD"/>
                            </w:tcBorders>
                            <w:shd w:fill="auto" w:val="clea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>
                            <w:pPr>
                              <w:pStyle w:val="Style20"/>
                              <w:rPr>
                                <w:rFonts w:ascii="Cambria" w:hAnsi="Cambria" w:cs="Cambria"/>
                                <w:color w:val="4F81BD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sz w:val="80"/>
                                <w:szCs w:val="80"/>
                              </w:rPr>
                              <w:t>Анкета-опросник по управлению производством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6134" w:type="dxa"/>
                            <w:tcBorders>
                              <w:left w:val="single" w:sz="18" w:space="0" w:color="4F81BD"/>
                            </w:tcBorders>
                            <w:shd w:fill="auto" w:val="clear"/>
                          </w:tcPr>
                          <w:p>
                            <w:pPr>
                              <w:pStyle w:val="Style20"/>
                              <w:snapToGrid w:val="false"/>
                              <w:rPr>
                                <w:rFonts w:ascii="Cambria" w:hAnsi="Cambria" w:cs="Cambria"/>
                                <w:color w:val="4F81BD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color w:val="4F81BD"/>
                                <w:sz w:val="80"/>
                                <w:szCs w:val="80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  <w:r>
        <mc:AlternateContent>
          <mc:Choice Requires="wps">
            <w:drawing>
              <wp:anchor behindDoc="0" distT="0" distB="0" distL="118745" distR="118745" simplePos="0" locked="0" layoutInCell="1" allowOverlap="1" relativeHeight="3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869180" cy="445135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4451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4000" w:type="pct"/>
                              <w:jc w:val="left"/>
                              <w:tblInd w:w="0" w:type="dxa"/>
                              <w:tblBorders/>
                              <w:tblCellMar>
                                <w:top w:w="216" w:type="dxa"/>
                                <w:left w:w="115" w:type="dxa"/>
                                <w:bottom w:w="216" w:type="dxa"/>
                                <w:right w:w="115" w:type="dxa"/>
                              </w:tblCellMar>
                            </w:tblPr>
                            <w:tblGrid>
                              <w:gridCol w:w="6134"/>
                            </w:tblGrid>
                            <w:tr>
                              <w:trPr/>
                              <w:tc>
                                <w:tcPr>
                                  <w:tcW w:w="613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0"/>
                                    <w:snapToGrid w:val="false"/>
                                    <w:rPr>
                                      <w:color w:val="4F81BD"/>
                                    </w:rPr>
                                  </w:pPr>
                                  <w:r>
                                    <w:rPr>
                                      <w:color w:val="4F81BD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83.4pt;height:35.05pt;mso-wrap-distance-left:9.35pt;mso-wrap-distance-right:9.35pt;mso-wrap-distance-top:0pt;mso-wrap-distance-bottom:0pt;margin-top:693.45pt;mso-position-vertical:bottom;mso-position-vertical-relative:margin;margin-left:42.15pt;mso-position-horizontal:center;mso-position-horizontal-relative:margin">
                <v:fill opacity="0f"/>
                <v:textbox>
                  <w:txbxContent>
                    <w:tbl>
                      <w:tblPr>
                        <w:tblW w:w="4000" w:type="pct"/>
                        <w:jc w:val="left"/>
                        <w:tblInd w:w="0" w:type="dxa"/>
                        <w:tblBorders/>
                        <w:tblCellMar>
                          <w:top w:w="216" w:type="dxa"/>
                          <w:left w:w="115" w:type="dxa"/>
                          <w:bottom w:w="216" w:type="dxa"/>
                          <w:right w:w="115" w:type="dxa"/>
                        </w:tblCellMar>
                      </w:tblPr>
                      <w:tblGrid>
                        <w:gridCol w:w="6134"/>
                      </w:tblGrid>
                      <w:tr>
                        <w:trPr/>
                        <w:tc>
                          <w:tcPr>
                            <w:tcW w:w="6134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0"/>
                              <w:snapToGrid w:val="false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4"/>
        </w:numPr>
        <w:rPr>
          <w:b w:val="false"/>
          <w:b w:val="false"/>
          <w:i/>
          <w:i/>
        </w:rPr>
      </w:pPr>
      <w:r>
        <w:rPr>
          <w:b w:val="false"/>
          <w:i/>
        </w:rPr>
        <w:t>Нормативно-справочная информация</w:t>
      </w:r>
    </w:p>
    <w:p>
      <w:pPr>
        <w:pStyle w:val="Normal"/>
        <w:numPr>
          <w:ilvl w:val="1"/>
          <w:numId w:val="2"/>
        </w:numPr>
        <w:rPr/>
      </w:pPr>
      <w:r>
        <w:rPr/>
        <w:t>Общая характеристика производства</w:t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111"/>
        <w:gridCol w:w="3661"/>
      </w:tblGrid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Вопрос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1.1.1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Перечислите виды производимой продукции и работ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Мебель корпусная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1.1.2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Тип производства: серийное/ позаказное/ индивидуальное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позаказное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1.1.3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Какой средний цикл производства (по видам продукции)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день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1"/>
          <w:numId w:val="6"/>
        </w:numPr>
        <w:rPr>
          <w:b/>
          <w:b/>
          <w:i/>
          <w:i/>
        </w:rPr>
      </w:pPr>
      <w:r>
        <w:rPr>
          <w:b/>
          <w:i/>
        </w:rPr>
        <w:t>Общие характеристики продукции/работ</w:t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960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Вопрос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1.2.1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Какое количество действующих наименований готовой продукции (с округлением до 100)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1.2.2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Существует ли регламент создания новой готовой продукции, существует ли регламент составления артикула и наименования готовой продукции.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 всех полуфабрикатов заданы размеры: толщина, высота и ширина. В наименовании должны выходить автоматически. Артикулов нет.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1.2.3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Есть ли работы, которые включают в себя несколько этапов выполнения. Как ведется их учет (в целом / по этапам).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Есть выпуск полуфабрикатов, учет их производства ведется в целом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1"/>
          <w:numId w:val="6"/>
        </w:numPr>
        <w:rPr>
          <w:b/>
          <w:b/>
          <w:i/>
          <w:i/>
        </w:rPr>
      </w:pPr>
      <w:r>
        <w:rPr>
          <w:b/>
          <w:i/>
        </w:rPr>
        <w:t>Структура предприятия и анализ ИТ-структуры на производстве</w:t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960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Вопрос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1.3.1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Сколько цехов работают на предприятии?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– Мебельный цех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1.3.2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участков в каждом цехе?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 Участок раскроя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 Участок сборки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Планово-диспетчерский отдел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1.3.3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Есть ли в цехах сеть и компьютеры?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1.3.4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Предполагается ли использование ТСД?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1"/>
          <w:numId w:val="6"/>
        </w:numPr>
        <w:rPr/>
      </w:pPr>
      <w:r>
        <w:rPr/>
        <w:t>Спецификации и маршрутные карты</w:t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812"/>
        <w:gridCol w:w="2810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Вопрос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1.4.1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Среднее количество переделов в одном изделии (по видам продукции)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1.4.2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Существуют ли формализованные спецификации (</w:t>
            </w:r>
            <w:r>
              <w:rPr>
                <w:rFonts w:cs="Times New Roman" w:ascii="Times New Roman" w:hAnsi="Times New Roman"/>
                <w:lang w:val="en-US"/>
              </w:rPr>
              <w:t>Excel</w:t>
            </w:r>
            <w:r>
              <w:rPr>
                <w:rFonts w:cs="Times New Roman" w:ascii="Times New Roman" w:hAnsi="Times New Roman"/>
              </w:rPr>
              <w:t xml:space="preserve"> или </w:t>
            </w:r>
            <w:r>
              <w:rPr>
                <w:rFonts w:cs="Times New Roman" w:ascii="Times New Roman" w:hAnsi="Times New Roman"/>
                <w:lang w:val="en-US"/>
              </w:rPr>
              <w:t>PDM</w:t>
            </w:r>
            <w:r>
              <w:rPr>
                <w:rFonts w:cs="Times New Roman" w:ascii="Times New Roman" w:hAnsi="Times New Roman"/>
              </w:rPr>
              <w:t>-система)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Да. 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1.4.3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Существуют ли формализованные маршрутные карты продукции (</w:t>
            </w:r>
            <w:r>
              <w:rPr>
                <w:rFonts w:cs="Times New Roman" w:ascii="Times New Roman" w:hAnsi="Times New Roman"/>
                <w:lang w:val="en-US"/>
              </w:rPr>
              <w:t>Excel</w:t>
            </w:r>
            <w:r>
              <w:rPr>
                <w:rFonts w:cs="Times New Roman" w:ascii="Times New Roman" w:hAnsi="Times New Roman"/>
              </w:rPr>
              <w:t xml:space="preserve"> или </w:t>
            </w:r>
            <w:r>
              <w:rPr>
                <w:rFonts w:cs="Times New Roman" w:ascii="Times New Roman" w:hAnsi="Times New Roman"/>
                <w:lang w:val="en-US"/>
              </w:rPr>
              <w:t>PLM</w:t>
            </w:r>
            <w:r>
              <w:rPr>
                <w:rFonts w:cs="Times New Roman" w:ascii="Times New Roman" w:hAnsi="Times New Roman"/>
              </w:rPr>
              <w:t>-система)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1.4.4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 ли использование аналогов в производстве. Если да, то какие варианты использования возможны: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материал может быть заменен на другой материал для всех видов продукции.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материал может быть заменен на другой материал для конкретной продукции (спецификаций).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материал может быть заменен на другой материал для конкретного заказа.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один материал может быть заменен только двумя или более другими материалами.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другие варианты.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75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Да, материал может быть заменен на другой материал для всех видов продукции.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1.4.5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Существует ли формализованная информация по аналогам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1.4.6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Насколько часто пересматриваются спецификации и маршрутные карты (по видам продукции)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раз в год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1.4.7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Существует ли регламент утверждения новых спецификаций и маршрутных карт, а также регламент утверждения изменений в действующих спецификациях и маршрутных картах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1.4.8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Может ли на продукцию одновременно действовать несколько различных спецификаций и маршрутных карт? Если да, то как определяется, по какой спецификации производится продукция  в данный момент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1.4.9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 ли составление отдельной спецификации на продукцию под конкретного клиента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1.4.10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Есть ли металлообработка?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1.4.11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Есть ли внешние программы по оптимизации раскладки, с которыми потребуется интеграция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1.4.12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Существуют ли «периодические» изменения в нормах (например, если был закуплен определенный тип материала, которого нет в спецификациях, и он будет использоваться в течение нескольких месяцев)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1.4.13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1С для спецификаций в нормах расчета сырья можно задать количество только с 3мя знаками после запятой. Необходимо проанализировать нормы на данное ограничение.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достаточно</w:t>
            </w:r>
          </w:p>
        </w:tc>
      </w:tr>
    </w:tbl>
    <w:p>
      <w:pPr>
        <w:pStyle w:val="Normal"/>
        <w:ind w:left="1440" w:hanging="0"/>
        <w:rPr>
          <w:b/>
          <w:b/>
          <w:i/>
          <w:i/>
        </w:rPr>
      </w:pPr>
      <w:r>
        <w:rPr>
          <w:b/>
          <w:i/>
        </w:rPr>
      </w:r>
    </w:p>
    <w:p>
      <w:pPr>
        <w:pStyle w:val="Heading1"/>
        <w:numPr>
          <w:ilvl w:val="0"/>
          <w:numId w:val="4"/>
        </w:numPr>
        <w:rPr>
          <w:b w:val="false"/>
          <w:b w:val="false"/>
          <w:i/>
          <w:i/>
        </w:rPr>
      </w:pPr>
      <w:r>
        <w:rPr>
          <w:b w:val="false"/>
          <w:i/>
        </w:rPr>
        <w:t>Планирование производства</w:t>
      </w:r>
    </w:p>
    <w:p>
      <w:pPr>
        <w:pStyle w:val="Normal"/>
        <w:numPr>
          <w:ilvl w:val="1"/>
          <w:numId w:val="7"/>
        </w:numPr>
        <w:rPr>
          <w:b/>
          <w:b/>
          <w:i/>
          <w:i/>
        </w:rPr>
      </w:pPr>
      <w:r>
        <w:rPr>
          <w:b/>
          <w:i/>
        </w:rPr>
        <w:t>Календарное планирование производства</w:t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960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Вопрос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2.1.1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Какие планы производства существуют (годовой/квартальный/помесячный)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 планов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2.1.2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Какая детализация планирования (по видам продукции): до конкретной номенклатурной позиции/укрупнено по группам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2.1.3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 рассчитывается план производства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2.1.4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 происходит проверка плана производства на выполнимость (по общим нормо-часам/ по доступности оборудования/???)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2.1.5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Возможен ли пересмотр плана производства после его утверждения и как он происходит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pStyle w:val="Normal"/>
        <w:ind w:left="1778" w:hanging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numPr>
          <w:ilvl w:val="1"/>
          <w:numId w:val="7"/>
        </w:numPr>
        <w:rPr>
          <w:b/>
          <w:b/>
          <w:i/>
          <w:i/>
        </w:rPr>
      </w:pPr>
      <w:r>
        <w:rPr>
          <w:b/>
          <w:i/>
        </w:rPr>
        <w:t xml:space="preserve">Планирование производства и сменно-суточные задания </w:t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960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Вопрос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2.2.1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Детализация оперативного плана производства (день/неделя/месяц)?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2.2.2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Какой уровень детализации заданий используется: цех/участок/станок/работник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2.2.3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Что отражается в задании: количество продукции (полуфабрикатов), номер заказа, список технологических операций, дополнительная информация (какая)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2.2.4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Используются ли опережающие запуски производства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2.2.5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 часто пересматривается оперативный производственный план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2.2.6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Используются ли данные сменно-суточных заданий для расчета сдельной заработной платы?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4"/>
        </w:numPr>
        <w:rPr>
          <w:b w:val="false"/>
          <w:b w:val="false"/>
          <w:i/>
          <w:i/>
        </w:rPr>
      </w:pPr>
      <w:r>
        <w:rPr>
          <w:b w:val="false"/>
          <w:i/>
        </w:rPr>
        <w:t>Учет производственных операций</w:t>
      </w:r>
    </w:p>
    <w:p>
      <w:pPr>
        <w:pStyle w:val="Normal"/>
        <w:numPr>
          <w:ilvl w:val="1"/>
          <w:numId w:val="8"/>
        </w:numPr>
        <w:rPr>
          <w:b/>
          <w:b/>
          <w:i/>
          <w:i/>
        </w:rPr>
      </w:pPr>
      <w:r>
        <w:rPr>
          <w:rFonts w:cs="Calibri"/>
          <w:b/>
          <w:i/>
        </w:rPr>
        <w:t xml:space="preserve"> </w:t>
      </w:r>
      <w:r>
        <w:rPr>
          <w:b/>
          <w:i/>
        </w:rPr>
        <w:t xml:space="preserve">Учет материалов в производстве </w:t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5773"/>
        <w:gridCol w:w="2884"/>
      </w:tblGrid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Вопрос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3.1.1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Сколько примерно наименований ТМЦ используется в производстве (с округлением до 100/1000)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 100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3.1.2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Для каких материалов используют ЛЗК (лимитно-заборные карты)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ЛЗК не используются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3.1.3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 происходит забор материалов со склада в цех (по потребности / по ЛЗК / другие варианты)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потребности. По требованию-накладной М-11 (обязательно с заполненными ФИО ответственных). Образец М-11 прилагается.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3.1.4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 ведется учет материалов в цехе (потребление производством) – по спецификациям, от «обратного» (от остатков).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спецификациям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3.1.5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 организован возврат материалов на склад / передача материалов в другой цех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Планово-диспетчерский отдел передает материалы в кладовых цехов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3.1.6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Существует ли обособленный учет материалов в цехе (отдельно лежат материалы, взятые под производство продукции для конкретного клиента/ или отдельно хранятся материалы, взятые для производства конкретных видов или единиц продукции)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3.1.7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 часто проводятся инвентаризации материалов в цехе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раз в год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3.1.8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Что происходит при обнаружении в цехе брака материалов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Происходит списание брака на расходы (внереализационные)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3.1.9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Что происходит при обнаружении в цехе отклонений по материалам (например, вскрыли коробку и обнаружили там меньшее количество МПЗ; или взвесили рулон стали и его фактический вес отличается от учетного)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Отклонения списываются\оприходуются за счет расходов\доходов предприятия (внереализационных)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3.1.10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Существуют ли материалы, которые учитываются в нескольких единицах измерения с «плавающим» коэффициентом пересчета (например, коэффициент пересчета литров в килограммы зависит от температуры в цехе)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3.1.11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Необходим ли учет дополнительных свойств материалов, находящихся в цехе (например, влажность или срок годности)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Да,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Есть срок годности</w:t>
            </w:r>
          </w:p>
        </w:tc>
      </w:tr>
      <w:tr>
        <w:trPr/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3.1.12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какой момент ОТК фиксирует качество материалов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фиксируется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1"/>
          <w:numId w:val="8"/>
        </w:numPr>
        <w:rPr>
          <w:b/>
          <w:b/>
          <w:i/>
          <w:i/>
        </w:rPr>
      </w:pPr>
      <w:r>
        <w:rPr>
          <w:b/>
          <w:i/>
        </w:rPr>
        <w:t xml:space="preserve">Партии запуска </w:t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960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Вопрос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3.2.1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Существует ли понятие «партии запуска МПЗ» в обработку? Что определяет размер партии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3.2.2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Существует ли физическое отделение партий запуска в цехе друг от друга и способы такого отделения (отдельные лотки, отдельное напольное хранение и т.д.)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3.2.3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Существует ли какая-то идентификация партии запуска (присваивается ли ей какой-то номер)?  Какими документами сопровождается партия?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3.2.4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Существуют ли маршрутные карты, которыми сопровождается партия запуска?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3.2.5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«Партия запуска» живет только внутри участка (подразделения) и потом расформировывается или передается по маршруту на другой участок (подразделение) как такой же объект?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</w:tbl>
    <w:p>
      <w:pPr>
        <w:pStyle w:val="Normal"/>
        <w:ind w:left="1778" w:hanging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numPr>
          <w:ilvl w:val="1"/>
          <w:numId w:val="8"/>
        </w:numPr>
        <w:rPr>
          <w:b/>
          <w:b/>
          <w:i/>
          <w:i/>
        </w:rPr>
      </w:pPr>
      <w:r>
        <w:rPr>
          <w:b/>
          <w:i/>
        </w:rPr>
        <w:t>Разные вопросы по учету МПЗ в производстве</w:t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960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Вопрос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3.3.1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Необходим ли учет МПЗ «в пути» (при перемещении между удаленными цехами)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3.3.2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 ли изменение количества МПЗ из-за изменения их свойств в процессе хранения (например, усушка)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3.3.3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Существуют ли материалы (полуфабрикаты), которые подаются в производство непрерывно? Если да, то как организован их учет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3.3.4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Есть ли проблемы с разницей количества материалов в пункте отгрузки и в пункте приемки (например, склад отгружает МПЗ по данным своих весов, а производство принимает по данным своих весов)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</w:tbl>
    <w:p>
      <w:pPr>
        <w:pStyle w:val="Normal"/>
        <w:ind w:left="1778" w:hanging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numPr>
          <w:ilvl w:val="1"/>
          <w:numId w:val="8"/>
        </w:numPr>
        <w:rPr>
          <w:b/>
          <w:b/>
          <w:i/>
          <w:i/>
        </w:rPr>
      </w:pPr>
      <w:r>
        <w:rPr>
          <w:b/>
          <w:i/>
        </w:rPr>
        <w:t xml:space="preserve">Учет полуфабрикатов  в производстве </w:t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960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Вопрос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3.4.1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ПФ учитываются только в количественном выражении или и в стоимостном?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 происходит оценка ПФ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 в количественном, и в стоимостном. Оценка полуфабрикатов складывается только из материалов, приобретенных у поставщика по ценам приобретения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3.4.2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Каков уровень детализации выпуска полуфабрикатов (например, оформляется выпуск ПФ, который вышел из участка заготовки, но сами процессы резки, гибки и покраски заготовки не оформляются как отдельные переделы)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Выпуск полуфабрикатов оформляется без деления на отдельные переделы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3.4.3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Можно ли при выпуске полуфабриката определить, что он выпущен для конкретного клиента/под конкретный заказ клиента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3.4.4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 позаказном методе: существует ли отдельное хранение полуфабрикатов, произведенных под конкретный заказ клиента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3.4.5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Каким образом происходит учет расходования полуфабрикатов внутри подразделения (внутреннее потребление)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 учета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3.4.6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Каким образом происходит учет передачи полуфабрикатов в другие подразделения (или на склад)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 учета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3.4.7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Что происходит при обнаружении брака полуфабрикатов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Списываются на расходы предприятия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3.4.8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Может ли ОТК забирать ПФ на контроль качества по ходу производственного процесса.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 это учитывается при планировании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1"/>
          <w:numId w:val="8"/>
        </w:numPr>
        <w:rPr>
          <w:b/>
          <w:b/>
          <w:i/>
          <w:i/>
        </w:rPr>
      </w:pPr>
      <w:r>
        <w:rPr>
          <w:b/>
          <w:i/>
        </w:rPr>
        <w:t xml:space="preserve">Учет готовой продукции  в производстве </w:t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960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Вопрос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3.5.1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Что является финальным переделом для готовой продукции: упаковка/ сборка у заказчика/ другие варианты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Сборка в цеху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3.5.2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 какой периодичностью ведется учет выпуска готовой продукции (по мере сдачи на склад/ежедневно и т.д.)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мере сдачи на склад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3.5.3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Имеется ли информация на последнем переделе, что конкретная продукция произведена под конкретного клиента / конкретный заказ клиента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3.5.4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 упаковывается готовая продукция (по видам продукции): индивидуально/сбор (несколько идентичных единиц)/ сбор (под заказ клиента)/ другие способы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 упаковки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3.5.5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Какой комплект сопроводительной документации печатается?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печатается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3.5.6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Печатаются ли паспорта качества продукции, и какая информация в них отражается (по видам продукции)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печатаются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3.5.7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Ведется ли учет продукции по серийным номерам (если да, то как формируется серийный номер)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3.5.8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Возможен ли поэтапный выпуск готовой продукции (например, стеллажи: сегодня выпустили стойки, завтра – полки)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3.5.9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 позаказном производстве возможен ли поэтапный выпуск продукции по заказу (в течение нескольких дней)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3.5.10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 позаказном производстве возможна ли упаковка продукции в несколько емкостей с последующим хранением информации о том, что где лежит (например, клиент заказал 10 стеллажей – в одну коробку положили полки, во вторую – стойки, в третью – элементы сбора; и нужна информация по количеству и составу коробок в заказе)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1"/>
          <w:numId w:val="8"/>
        </w:numPr>
        <w:rPr>
          <w:b/>
          <w:b/>
          <w:i/>
          <w:i/>
        </w:rPr>
      </w:pPr>
      <w:r>
        <w:rPr>
          <w:b/>
          <w:i/>
        </w:rPr>
        <w:t>Учет отходов (лом, опилки, бой и т.д.)</w:t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960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Вопрос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3.6.1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Какие отходы образуются в производстве (по видам продукции)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обрезки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3.6.2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 часто происходит фиксация количества отходов (при передаче на склад/ ежедневно и т.д.)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 передаче на склад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3.6.3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Какие параметры отходов фиксируются (про производстве какой продукции они получились / из какого сырья и т.д.)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Фиксируется только количество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3.6.4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Есть ли деловые отходы и как принимается решение о том, можно ли отход еще использовать в производстве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3.6.5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Каким образом ведется учет отходов в производстве (как организован пересчет при поступлении и выбытии)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факту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4"/>
        </w:numPr>
        <w:rPr>
          <w:b w:val="false"/>
          <w:b w:val="false"/>
          <w:i/>
          <w:i/>
        </w:rPr>
      </w:pPr>
      <w:r>
        <w:rPr>
          <w:b w:val="false"/>
          <w:i/>
        </w:rPr>
        <w:t>Разные вопросы</w:t>
      </w:r>
    </w:p>
    <w:p>
      <w:pPr>
        <w:pStyle w:val="Normal"/>
        <w:numPr>
          <w:ilvl w:val="1"/>
          <w:numId w:val="5"/>
        </w:numPr>
        <w:rPr>
          <w:b/>
          <w:b/>
          <w:i/>
          <w:i/>
        </w:rPr>
      </w:pPr>
      <w:r>
        <w:rPr>
          <w:b/>
          <w:i/>
        </w:rPr>
        <w:t>Дополнительные вопросы по производственному учету</w:t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960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Вопрос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4.1.1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</w:rPr>
              <w:t>Может ли одна и та же деталь производиться различными цехами. Кто и как принимает решение о том, кто будет производить данный полуфабрикат (например, перераспределение заданий между участками при большой загрузке)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4.1.2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Существуют ли внутрицеховые услуги и как организован их учет. Планируются ли они в оперативном плане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footerReference w:type="default" r:id="rId2"/>
      <w:footerReference w:type="first" r:id="rId3"/>
      <w:type w:val="nextPage"/>
      <w:pgSz w:w="11906" w:h="16838"/>
      <w:pgMar w:left="1701" w:right="850" w:header="0" w:top="1134" w:footer="708" w:bottom="1134" w:gutter="0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t xml:space="preserve">Страница </w:t>
    </w:r>
    <w:r>
      <w:rPr>
        <w:b/>
        <w:sz w:val="24"/>
        <w:szCs w:val="24"/>
      </w:rPr>
      <w:fldChar w:fldCharType="begin"/>
    </w:r>
    <w:r>
      <w:rPr>
        <w:sz w:val="24"/>
        <w:b/>
        <w:szCs w:val="24"/>
      </w:rPr>
      <w:instrText> PAGE </w:instrText>
    </w:r>
    <w:r>
      <w:rPr>
        <w:sz w:val="24"/>
        <w:b/>
        <w:szCs w:val="24"/>
      </w:rPr>
      <w:fldChar w:fldCharType="separate"/>
    </w:r>
    <w:r>
      <w:rPr>
        <w:sz w:val="24"/>
        <w:b/>
        <w:szCs w:val="24"/>
      </w:rPr>
      <w:t>8</w:t>
    </w:r>
    <w:r>
      <w:rPr>
        <w:sz w:val="24"/>
        <w:b/>
        <w:szCs w:val="24"/>
      </w:rPr>
      <w:fldChar w:fldCharType="end"/>
    </w:r>
    <w:r>
      <w:rPr/>
      <w:t xml:space="preserve"> из </w:t>
    </w:r>
    <w:r>
      <w:rPr>
        <w:b/>
        <w:sz w:val="24"/>
        <w:szCs w:val="24"/>
      </w:rPr>
      <w:fldChar w:fldCharType="begin"/>
    </w:r>
    <w:r>
      <w:rPr>
        <w:sz w:val="24"/>
        <w:b/>
        <w:szCs w:val="24"/>
      </w:rPr>
      <w:instrText> NUMPAGES \* ARABIC </w:instrText>
    </w:r>
    <w:r>
      <w:rPr>
        <w:sz w:val="24"/>
        <w:b/>
        <w:szCs w:val="24"/>
      </w:rPr>
      <w:fldChar w:fldCharType="separate"/>
    </w:r>
    <w:r>
      <w:rPr>
        <w:sz w:val="24"/>
        <w:b/>
        <w:szCs w:val="24"/>
      </w:rPr>
      <w:t>10</w:t>
    </w:r>
    <w:r>
      <w:rPr>
        <w:sz w:val="24"/>
        <w:b/>
        <w:szCs w:val="24"/>
      </w:rPr>
      <w:fldChar w:fldCharType="end"/>
    </w:r>
  </w:p>
  <w:p>
    <w:pPr>
      <w:pStyle w:val="Footer"/>
      <w:tabs>
        <w:tab w:val="center" w:pos="4677" w:leader="none"/>
        <w:tab w:val="right" w:pos="9355" w:leader="none"/>
      </w:tabs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enter" w:pos="4677" w:leader="none"/>
        <w:tab w:val="right" w:pos="9355" w:leader="none"/>
      </w:tabs>
      <w:spacing w:before="0" w:after="20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i/>
        <w:b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i/>
        <w:b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i/>
        <w:b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i/>
        <w:b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i/>
        <w:b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i/>
        <w:b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i/>
        <w:b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i/>
        <w:b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i/>
        <w:b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5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1778" w:hanging="360"/>
      </w:pPr>
      <w:rPr/>
    </w:lvl>
    <w:lvl w:ilvl="2">
      <w:start w:val="1"/>
      <w:numFmt w:val="decimal"/>
      <w:lvlText w:val="%1.%2.%3."/>
      <w:lvlJc w:val="left"/>
      <w:pPr>
        <w:ind w:left="3556" w:hanging="720"/>
      </w:pPr>
      <w:rPr/>
    </w:lvl>
    <w:lvl w:ilvl="3">
      <w:start w:val="1"/>
      <w:numFmt w:val="decimal"/>
      <w:lvlText w:val="%1.%2.%3.%4."/>
      <w:lvlJc w:val="left"/>
      <w:pPr>
        <w:ind w:left="4974" w:hanging="720"/>
      </w:pPr>
      <w:rPr/>
    </w:lvl>
    <w:lvl w:ilvl="4">
      <w:start w:val="1"/>
      <w:numFmt w:val="decimal"/>
      <w:lvlText w:val="%1.%2.%3.%4.%5."/>
      <w:lvlJc w:val="left"/>
      <w:pPr>
        <w:ind w:left="6752" w:hanging="1080"/>
      </w:pPr>
      <w:rPr/>
    </w:lvl>
    <w:lvl w:ilvl="5">
      <w:start w:val="1"/>
      <w:numFmt w:val="decimal"/>
      <w:lvlText w:val="%1.%2.%3.%4.%5.%6."/>
      <w:lvlJc w:val="left"/>
      <w:pPr>
        <w:ind w:left="8170" w:hanging="1080"/>
      </w:pPr>
      <w:rPr/>
    </w:lvl>
    <w:lvl w:ilvl="6">
      <w:start w:val="1"/>
      <w:numFmt w:val="decimal"/>
      <w:lvlText w:val="%1.%2.%3.%4.%5.%6.%7."/>
      <w:lvlJc w:val="left"/>
      <w:pPr>
        <w:ind w:left="9948" w:hanging="1440"/>
      </w:pPr>
      <w:rPr/>
    </w:lvl>
    <w:lvl w:ilvl="7">
      <w:start w:val="1"/>
      <w:numFmt w:val="decimal"/>
      <w:lvlText w:val="%1.%2.%3.%4.%5.%6.%7.%8."/>
      <w:lvlJc w:val="left"/>
      <w:pPr>
        <w:ind w:left="11366" w:hanging="1440"/>
      </w:pPr>
      <w:rPr/>
    </w:lvl>
    <w:lvl w:ilvl="8">
      <w:start w:val="1"/>
      <w:numFmt w:val="decimal"/>
      <w:lvlText w:val="%1.%2.%3.%4.%5.%6.%7.%8.%9."/>
      <w:lvlJc w:val="left"/>
      <w:pPr>
        <w:ind w:left="13144" w:hanging="180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i/>
        <w:b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i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i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i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i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i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i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i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i/>
        <w:b/>
      </w:rPr>
    </w:lvl>
  </w:abstractNum>
  <w:abstractNum w:abstractNumId="7">
    <w:lvl w:ilvl="0">
      <w:start w:val="2"/>
      <w:numFmt w:val="decimal"/>
      <w:lvlText w:val="%1."/>
      <w:lvlJc w:val="left"/>
      <w:pPr>
        <w:ind w:left="360" w:hanging="360"/>
      </w:pPr>
      <w:rPr>
        <w:i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i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i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i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i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i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i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i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i/>
        <w:b/>
      </w:rPr>
    </w:lvl>
  </w:abstractNum>
  <w:abstractNum w:abstractNumId="8">
    <w:lvl w:ilvl="0">
      <w:start w:val="3"/>
      <w:numFmt w:val="decimal"/>
      <w:lvlText w:val="%1."/>
      <w:lvlJc w:val="left"/>
      <w:pPr>
        <w:ind w:left="360" w:hanging="360"/>
      </w:pPr>
      <w:rPr>
        <w:i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i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i/>
        <w:b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i/>
        <w:b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i/>
        <w:b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i/>
        <w:b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i/>
        <w:b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i/>
        <w:b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i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/>
      <w:i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b/>
      <w:i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b/>
      <w:i/>
    </w:rPr>
  </w:style>
  <w:style w:type="character" w:styleId="WW8Num18z0">
    <w:name w:val="WW8Num18z0"/>
    <w:qFormat/>
    <w:rPr>
      <w:b/>
      <w:i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>
      <w:b/>
      <w:i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Style13">
    <w:name w:val="Основной шрифт абзаца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4">
    <w:name w:val="Схема документа Знак"/>
    <w:qFormat/>
    <w:rPr>
      <w:rFonts w:ascii="Tahoma" w:hAnsi="Tahoma" w:cs="Tahoma"/>
      <w:sz w:val="16"/>
      <w:szCs w:val="16"/>
    </w:rPr>
  </w:style>
  <w:style w:type="character" w:styleId="Applestylespan">
    <w:name w:val="apple-style-span"/>
    <w:basedOn w:val="Style13"/>
    <w:qFormat/>
    <w:rPr/>
  </w:style>
  <w:style w:type="character" w:styleId="Style15">
    <w:name w:val="Верхний колонтитул Знак"/>
    <w:qFormat/>
    <w:rPr>
      <w:sz w:val="22"/>
      <w:szCs w:val="22"/>
    </w:rPr>
  </w:style>
  <w:style w:type="character" w:styleId="Style16">
    <w:name w:val="Нижний колонтитул Знак"/>
    <w:qFormat/>
    <w:rPr>
      <w:sz w:val="22"/>
      <w:szCs w:val="22"/>
    </w:rPr>
  </w:style>
  <w:style w:type="character" w:styleId="Style17">
    <w:name w:val="Без интервала Знак"/>
    <w:qFormat/>
    <w:rPr>
      <w:rFonts w:eastAsia="Times New Roman"/>
      <w:sz w:val="22"/>
      <w:szCs w:val="22"/>
    </w:rPr>
  </w:style>
  <w:style w:type="character" w:styleId="Style18">
    <w:name w:val="Текст выноски Знак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9">
    <w:name w:val="Схема документа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Без интервала"/>
    <w:qFormat/>
    <w:pPr>
      <w:widowControl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2022-01-29T19:26:00Z</dcterms:created>
  <dc:creator>Вера Пикурен</dc:creator>
  <dc:description/>
  <cp:keywords/>
  <dc:language>en-US</dc:language>
  <cp:lastModifiedBy>Учетная запись Майкрософт</cp:lastModifiedBy>
  <cp:lastPrinted>2017-11-15T13:42:00Z</cp:lastPrinted>
  <dcterms:modified xsi:type="dcterms:W3CDTF">2022-01-29T19:39:00Z</dcterms:modified>
  <cp:revision>4</cp:revision>
  <dc:subject/>
  <dc:title>Опросник по управлению производством</dc:title>
</cp:coreProperties>
</file>