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4A" w:rsidRPr="006F55C9" w:rsidRDefault="006F55C9">
      <w:pPr>
        <w:rPr>
          <w:b/>
          <w:sz w:val="28"/>
          <w:szCs w:val="28"/>
          <w:u w:val="single"/>
        </w:rPr>
      </w:pPr>
      <w:r w:rsidRPr="006F55C9">
        <w:rPr>
          <w:b/>
          <w:sz w:val="28"/>
          <w:szCs w:val="28"/>
          <w:u w:val="single"/>
        </w:rPr>
        <w:t xml:space="preserve">Описание сервиса </w:t>
      </w:r>
      <w:proofErr w:type="spellStart"/>
      <w:r w:rsidRPr="006F55C9">
        <w:rPr>
          <w:b/>
          <w:sz w:val="28"/>
          <w:szCs w:val="28"/>
          <w:u w:val="single"/>
        </w:rPr>
        <w:t>DilerAPI_Stocks</w:t>
      </w:r>
      <w:proofErr w:type="spellEnd"/>
    </w:p>
    <w:p w:rsidR="006F55C9" w:rsidRDefault="006F55C9">
      <w:proofErr w:type="spellStart"/>
      <w:r w:rsidRPr="006F55C9">
        <w:t>DilerAPI_Stocks</w:t>
      </w:r>
      <w:proofErr w:type="spellEnd"/>
      <w:r>
        <w:t xml:space="preserve"> представляет собой </w:t>
      </w:r>
      <w:r>
        <w:rPr>
          <w:lang w:val="en-US"/>
        </w:rPr>
        <w:t>http</w:t>
      </w:r>
      <w:r w:rsidRPr="006F55C9">
        <w:t>-</w:t>
      </w:r>
      <w:r>
        <w:t>сервис для получения актуальных остатков и цен по номенклатурным позициям.</w:t>
      </w:r>
    </w:p>
    <w:p w:rsidR="00832914" w:rsidRPr="00832914" w:rsidRDefault="006F55C9">
      <w:pPr>
        <w:rPr>
          <w:u w:val="single"/>
        </w:rPr>
      </w:pPr>
      <w:r w:rsidRPr="00832914">
        <w:rPr>
          <w:u w:val="single"/>
        </w:rPr>
        <w:t>Обращение к сервису: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79"/>
        <w:gridCol w:w="5166"/>
      </w:tblGrid>
      <w:tr w:rsidR="00832914" w:rsidTr="00832914">
        <w:tc>
          <w:tcPr>
            <w:tcW w:w="4586" w:type="dxa"/>
          </w:tcPr>
          <w:p w:rsidR="00832914" w:rsidRPr="00832914" w:rsidRDefault="00832914">
            <w:r>
              <w:t>Строка подключения</w:t>
            </w:r>
          </w:p>
        </w:tc>
        <w:tc>
          <w:tcPr>
            <w:tcW w:w="4759" w:type="dxa"/>
          </w:tcPr>
          <w:p w:rsidR="00832914" w:rsidRPr="00832914" w:rsidRDefault="00FE21A3">
            <w:pP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http://remvpn.cnprussia.ru:60560/TorgCNP/hs/DilerAPI_Stocks</w:t>
            </w:r>
          </w:p>
        </w:tc>
      </w:tr>
      <w:tr w:rsidR="00832914" w:rsidTr="00832914">
        <w:tc>
          <w:tcPr>
            <w:tcW w:w="4586" w:type="dxa"/>
          </w:tcPr>
          <w:p w:rsidR="00832914" w:rsidRDefault="00832914">
            <w:r>
              <w:t>Тип авторизации</w:t>
            </w:r>
          </w:p>
        </w:tc>
        <w:tc>
          <w:tcPr>
            <w:tcW w:w="4759" w:type="dxa"/>
          </w:tcPr>
          <w:p w:rsidR="00832914" w:rsidRPr="00832914" w:rsidRDefault="00832914">
            <w:pPr>
              <w:rPr>
                <w:lang w:val="en-US"/>
              </w:rPr>
            </w:pPr>
            <w:r>
              <w:rPr>
                <w:lang w:val="en-US"/>
              </w:rPr>
              <w:t xml:space="preserve">Basic </w:t>
            </w:r>
            <w:proofErr w:type="spellStart"/>
            <w:r>
              <w:rPr>
                <w:lang w:val="en-US"/>
              </w:rPr>
              <w:t>Auth</w:t>
            </w:r>
            <w:proofErr w:type="spellEnd"/>
          </w:p>
        </w:tc>
      </w:tr>
      <w:tr w:rsidR="00832914" w:rsidTr="00832914">
        <w:tc>
          <w:tcPr>
            <w:tcW w:w="4586" w:type="dxa"/>
          </w:tcPr>
          <w:p w:rsidR="00832914" w:rsidRDefault="00832914">
            <w:r>
              <w:t>Логин</w:t>
            </w:r>
          </w:p>
        </w:tc>
        <w:tc>
          <w:tcPr>
            <w:tcW w:w="4759" w:type="dxa"/>
          </w:tcPr>
          <w:p w:rsidR="00832914" w:rsidRPr="00C12F5E" w:rsidRDefault="00C12F5E">
            <w:r>
              <w:t>Логин</w:t>
            </w:r>
          </w:p>
        </w:tc>
      </w:tr>
      <w:tr w:rsidR="00832914" w:rsidTr="00832914">
        <w:tc>
          <w:tcPr>
            <w:tcW w:w="4586" w:type="dxa"/>
          </w:tcPr>
          <w:p w:rsidR="00832914" w:rsidRPr="00832914" w:rsidRDefault="00832914">
            <w:r>
              <w:t>Пароль</w:t>
            </w:r>
          </w:p>
        </w:tc>
        <w:tc>
          <w:tcPr>
            <w:tcW w:w="4759" w:type="dxa"/>
          </w:tcPr>
          <w:p w:rsidR="00832914" w:rsidRDefault="00C12F5E">
            <w:r>
              <w:t>Пароль</w:t>
            </w:r>
          </w:p>
        </w:tc>
      </w:tr>
      <w:tr w:rsidR="00832914" w:rsidTr="00832914">
        <w:tc>
          <w:tcPr>
            <w:tcW w:w="4586" w:type="dxa"/>
          </w:tcPr>
          <w:p w:rsidR="00832914" w:rsidRDefault="00832914">
            <w:r>
              <w:t>Формат возвращаемых данных</w:t>
            </w:r>
          </w:p>
        </w:tc>
        <w:tc>
          <w:tcPr>
            <w:tcW w:w="4759" w:type="dxa"/>
          </w:tcPr>
          <w:p w:rsidR="00832914" w:rsidRPr="00832914" w:rsidRDefault="00832914">
            <w:pPr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</w:tr>
    </w:tbl>
    <w:p w:rsidR="006F55C9" w:rsidRPr="00832914" w:rsidRDefault="006F55C9">
      <w:pPr>
        <w:rPr>
          <w:u w:val="single"/>
        </w:rPr>
      </w:pPr>
    </w:p>
    <w:p w:rsidR="00832914" w:rsidRPr="00832914" w:rsidRDefault="00832914">
      <w:pPr>
        <w:rPr>
          <w:u w:val="single"/>
        </w:rPr>
      </w:pPr>
      <w:r w:rsidRPr="00832914">
        <w:rPr>
          <w:u w:val="single"/>
        </w:rPr>
        <w:t xml:space="preserve">Структура возвращаемого </w:t>
      </w:r>
      <w:r w:rsidRPr="00832914">
        <w:rPr>
          <w:u w:val="single"/>
          <w:lang w:val="en-US"/>
        </w:rPr>
        <w:t>JSON</w:t>
      </w:r>
      <w:r w:rsidRPr="00832914">
        <w:rPr>
          <w:u w:val="single"/>
        </w:rPr>
        <w:t>:</w:t>
      </w:r>
    </w:p>
    <w:p w:rsidR="00832914" w:rsidRPr="00BB43DE" w:rsidRDefault="00832914" w:rsidP="00832914">
      <w:pPr>
        <w:rPr>
          <w:rFonts w:asciiTheme="majorHAnsi" w:hAnsiTheme="majorHAnsi" w:cstheme="majorHAnsi"/>
        </w:rPr>
      </w:pPr>
      <w:r w:rsidRPr="00BB43DE">
        <w:rPr>
          <w:rFonts w:asciiTheme="majorHAnsi" w:hAnsiTheme="majorHAnsi" w:cstheme="majorHAnsi"/>
        </w:rPr>
        <w:t>"</w:t>
      </w:r>
      <w:r w:rsidRPr="00832914">
        <w:rPr>
          <w:rFonts w:asciiTheme="majorHAnsi" w:hAnsiTheme="majorHAnsi" w:cstheme="majorHAnsi"/>
          <w:lang w:val="en-US"/>
        </w:rPr>
        <w:t>Code</w:t>
      </w:r>
      <w:r w:rsidRPr="00BB43DE">
        <w:rPr>
          <w:rFonts w:asciiTheme="majorHAnsi" w:hAnsiTheme="majorHAnsi" w:cstheme="majorHAnsi"/>
        </w:rPr>
        <w:t>": "</w:t>
      </w:r>
      <w:r w:rsidRPr="00832914">
        <w:rPr>
          <w:rFonts w:asciiTheme="majorHAnsi" w:hAnsiTheme="majorHAnsi" w:cstheme="majorHAnsi"/>
        </w:rPr>
        <w:t>д</w:t>
      </w:r>
      <w:r w:rsidRPr="00BB43DE">
        <w:rPr>
          <w:rFonts w:asciiTheme="majorHAnsi" w:hAnsiTheme="majorHAnsi" w:cstheme="majorHAnsi"/>
        </w:rPr>
        <w:t>-03-4100",</w:t>
      </w:r>
    </w:p>
    <w:p w:rsidR="00832914" w:rsidRPr="00BB43DE" w:rsidRDefault="00832914" w:rsidP="00832914">
      <w:pPr>
        <w:rPr>
          <w:rFonts w:asciiTheme="majorHAnsi" w:hAnsiTheme="majorHAnsi" w:cstheme="majorHAnsi"/>
        </w:rPr>
      </w:pPr>
      <w:r w:rsidRPr="00BB43DE">
        <w:rPr>
          <w:rFonts w:asciiTheme="majorHAnsi" w:hAnsiTheme="majorHAnsi" w:cstheme="majorHAnsi"/>
        </w:rPr>
        <w:t>"</w:t>
      </w:r>
      <w:r w:rsidRPr="00832914">
        <w:rPr>
          <w:rFonts w:asciiTheme="majorHAnsi" w:hAnsiTheme="majorHAnsi" w:cstheme="majorHAnsi"/>
          <w:lang w:val="en-US"/>
        </w:rPr>
        <w:t>Article</w:t>
      </w:r>
      <w:r w:rsidRPr="00BB43DE">
        <w:rPr>
          <w:rFonts w:asciiTheme="majorHAnsi" w:hAnsiTheme="majorHAnsi" w:cstheme="majorHAnsi"/>
        </w:rPr>
        <w:t>": "</w:t>
      </w:r>
      <w:r w:rsidRPr="00832914">
        <w:rPr>
          <w:rFonts w:asciiTheme="majorHAnsi" w:hAnsiTheme="majorHAnsi" w:cstheme="majorHAnsi"/>
          <w:lang w:val="en-US"/>
        </w:rPr>
        <w:t>SP</w:t>
      </w:r>
      <w:r w:rsidRPr="00BB43DE">
        <w:rPr>
          <w:rFonts w:asciiTheme="majorHAnsi" w:hAnsiTheme="majorHAnsi" w:cstheme="majorHAnsi"/>
        </w:rPr>
        <w:t>100 0-10</w:t>
      </w:r>
      <w:r w:rsidRPr="00832914">
        <w:rPr>
          <w:rFonts w:asciiTheme="majorHAnsi" w:hAnsiTheme="majorHAnsi" w:cstheme="majorHAnsi"/>
          <w:lang w:val="en-US"/>
        </w:rPr>
        <w:t>bar</w:t>
      </w:r>
      <w:r w:rsidRPr="00BB43DE">
        <w:rPr>
          <w:rFonts w:asciiTheme="majorHAnsi" w:hAnsiTheme="majorHAnsi" w:cstheme="majorHAnsi"/>
        </w:rPr>
        <w:t>",</w:t>
      </w:r>
    </w:p>
    <w:p w:rsidR="00832914" w:rsidRPr="00832914" w:rsidRDefault="00832914" w:rsidP="00832914">
      <w:pPr>
        <w:rPr>
          <w:rFonts w:asciiTheme="majorHAnsi" w:hAnsiTheme="majorHAnsi" w:cstheme="majorHAnsi"/>
        </w:rPr>
      </w:pPr>
      <w:r w:rsidRPr="00832914">
        <w:rPr>
          <w:rFonts w:asciiTheme="majorHAnsi" w:hAnsiTheme="majorHAnsi" w:cstheme="majorHAnsi"/>
        </w:rPr>
        <w:t>"</w:t>
      </w:r>
      <w:proofErr w:type="spellStart"/>
      <w:r w:rsidRPr="00832914">
        <w:rPr>
          <w:rFonts w:asciiTheme="majorHAnsi" w:hAnsiTheme="majorHAnsi" w:cstheme="majorHAnsi"/>
        </w:rPr>
        <w:t>Name</w:t>
      </w:r>
      <w:proofErr w:type="spellEnd"/>
      <w:r w:rsidRPr="00832914">
        <w:rPr>
          <w:rFonts w:asciiTheme="majorHAnsi" w:hAnsiTheme="majorHAnsi" w:cstheme="majorHAnsi"/>
        </w:rPr>
        <w:t>": "Датчик давления SP100, 0-10бар, 24В, 4-20 мА, G 1/4\"",</w:t>
      </w:r>
    </w:p>
    <w:p w:rsidR="00832914" w:rsidRPr="00832914" w:rsidRDefault="00832914" w:rsidP="00832914">
      <w:pPr>
        <w:rPr>
          <w:rFonts w:asciiTheme="majorHAnsi" w:hAnsiTheme="majorHAnsi" w:cstheme="majorHAnsi"/>
        </w:rPr>
      </w:pPr>
      <w:r w:rsidRPr="00832914">
        <w:rPr>
          <w:rFonts w:asciiTheme="majorHAnsi" w:hAnsiTheme="majorHAnsi" w:cstheme="majorHAnsi"/>
        </w:rPr>
        <w:t>"</w:t>
      </w:r>
      <w:proofErr w:type="spellStart"/>
      <w:r w:rsidRPr="00832914">
        <w:rPr>
          <w:rFonts w:asciiTheme="majorHAnsi" w:hAnsiTheme="majorHAnsi" w:cstheme="majorHAnsi"/>
        </w:rPr>
        <w:t>Quantity</w:t>
      </w:r>
      <w:proofErr w:type="spellEnd"/>
      <w:r w:rsidRPr="00832914">
        <w:rPr>
          <w:rFonts w:asciiTheme="majorHAnsi" w:hAnsiTheme="majorHAnsi" w:cstheme="majorHAnsi"/>
        </w:rPr>
        <w:t>": 1207,</w:t>
      </w:r>
    </w:p>
    <w:p w:rsidR="00832914" w:rsidRPr="00832914" w:rsidRDefault="00832914" w:rsidP="00832914">
      <w:pPr>
        <w:rPr>
          <w:rFonts w:asciiTheme="majorHAnsi" w:hAnsiTheme="majorHAnsi" w:cstheme="majorHAnsi"/>
        </w:rPr>
      </w:pPr>
      <w:r w:rsidRPr="00832914">
        <w:rPr>
          <w:rFonts w:asciiTheme="majorHAnsi" w:hAnsiTheme="majorHAnsi" w:cstheme="majorHAnsi"/>
        </w:rPr>
        <w:t>"</w:t>
      </w:r>
      <w:proofErr w:type="spellStart"/>
      <w:r w:rsidRPr="00832914">
        <w:rPr>
          <w:rFonts w:asciiTheme="majorHAnsi" w:hAnsiTheme="majorHAnsi" w:cstheme="majorHAnsi"/>
        </w:rPr>
        <w:t>SalePrice</w:t>
      </w:r>
      <w:proofErr w:type="spellEnd"/>
      <w:r w:rsidRPr="00832914">
        <w:rPr>
          <w:rFonts w:asciiTheme="majorHAnsi" w:hAnsiTheme="majorHAnsi" w:cstheme="majorHAnsi"/>
        </w:rPr>
        <w:t>": 56.1</w:t>
      </w:r>
    </w:p>
    <w:p w:rsidR="006F55C9" w:rsidRDefault="006F55C9"/>
    <w:p w:rsidR="00832914" w:rsidRPr="00832914" w:rsidRDefault="00832914">
      <w:pPr>
        <w:rPr>
          <w:u w:val="single"/>
        </w:rPr>
      </w:pPr>
      <w:r w:rsidRPr="00832914">
        <w:rPr>
          <w:u w:val="single"/>
        </w:rPr>
        <w:t>Пример кода для обращения к сервису из 1С и получения данных в массиве структур: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proofErr w:type="spellStart"/>
      <w:r w:rsidRPr="00832914">
        <w:rPr>
          <w:rFonts w:asciiTheme="majorHAnsi" w:hAnsiTheme="majorHAnsi" w:cstheme="majorHAnsi"/>
          <w:color w:val="4472C4" w:themeColor="accent5"/>
        </w:rPr>
        <w:t>СоединениеHTTP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 xml:space="preserve"> = Новый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HTTPСоединен</w:t>
      </w:r>
      <w:r w:rsidR="00C12F5E">
        <w:rPr>
          <w:rFonts w:asciiTheme="majorHAnsi" w:hAnsiTheme="majorHAnsi" w:cstheme="majorHAnsi"/>
          <w:color w:val="4472C4" w:themeColor="accent5"/>
        </w:rPr>
        <w:t>ие</w:t>
      </w:r>
      <w:proofErr w:type="spellEnd"/>
      <w:r w:rsidR="00C12F5E">
        <w:rPr>
          <w:rFonts w:asciiTheme="majorHAnsi" w:hAnsiTheme="majorHAnsi" w:cstheme="majorHAnsi"/>
          <w:color w:val="4472C4" w:themeColor="accent5"/>
        </w:rPr>
        <w:t>("</w:t>
      </w:r>
      <w:r w:rsidR="00FE21A3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remvpn.cnprussia.ru</w:t>
      </w:r>
      <w:r w:rsidR="00C12F5E">
        <w:rPr>
          <w:rFonts w:asciiTheme="majorHAnsi" w:hAnsiTheme="majorHAnsi" w:cstheme="majorHAnsi"/>
          <w:color w:val="4472C4" w:themeColor="accent5"/>
        </w:rPr>
        <w:t>", 60560, "Логин</w:t>
      </w:r>
      <w:r w:rsidRPr="00832914">
        <w:rPr>
          <w:rFonts w:asciiTheme="majorHAnsi" w:hAnsiTheme="majorHAnsi" w:cstheme="majorHAnsi"/>
          <w:color w:val="4472C4" w:themeColor="accent5"/>
        </w:rPr>
        <w:t>", "</w:t>
      </w:r>
      <w:r w:rsidR="00C12F5E">
        <w:rPr>
          <w:rFonts w:asciiTheme="majorHAnsi" w:hAnsiTheme="majorHAnsi" w:cstheme="majorHAnsi"/>
          <w:color w:val="4472C4" w:themeColor="accent5"/>
        </w:rPr>
        <w:t>Пароль</w:t>
      </w:r>
      <w:r w:rsidRPr="00832914">
        <w:rPr>
          <w:rFonts w:asciiTheme="majorHAnsi" w:hAnsiTheme="majorHAnsi" w:cstheme="majorHAnsi"/>
          <w:color w:val="4472C4" w:themeColor="accent5"/>
        </w:rPr>
        <w:t>");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proofErr w:type="spellStart"/>
      <w:r w:rsidRPr="00832914">
        <w:rPr>
          <w:rFonts w:asciiTheme="majorHAnsi" w:hAnsiTheme="majorHAnsi" w:cstheme="majorHAnsi"/>
          <w:color w:val="4472C4" w:themeColor="accent5"/>
        </w:rPr>
        <w:t>ЗапросHTTP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 xml:space="preserve"> = Новый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HTTPЗапрос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("/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TorgCNP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/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hs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/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DilerAPI_Stocks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");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r w:rsidRPr="00832914">
        <w:rPr>
          <w:rFonts w:asciiTheme="majorHAnsi" w:hAnsiTheme="majorHAnsi" w:cstheme="majorHAnsi"/>
          <w:color w:val="4472C4" w:themeColor="accent5"/>
        </w:rPr>
        <w:t xml:space="preserve">Ответ =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СоединениеHTTP.Получить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(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ЗапросHTTP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);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r w:rsidRPr="00832914">
        <w:rPr>
          <w:rFonts w:asciiTheme="majorHAnsi" w:hAnsiTheme="majorHAnsi" w:cstheme="majorHAnsi"/>
          <w:color w:val="4472C4" w:themeColor="accent5"/>
        </w:rPr>
        <w:t xml:space="preserve">Если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Ответ.КодСостояния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 xml:space="preserve"> = 200 Тогда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r w:rsidRPr="00832914">
        <w:rPr>
          <w:rFonts w:asciiTheme="majorHAnsi" w:hAnsiTheme="majorHAnsi" w:cstheme="majorHAnsi"/>
          <w:color w:val="4472C4" w:themeColor="accent5"/>
        </w:rPr>
        <w:tab/>
        <w:t xml:space="preserve">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ЧтениеJSON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 xml:space="preserve"> = Новый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ЧтениеJSON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r w:rsidRPr="00832914">
        <w:rPr>
          <w:rFonts w:asciiTheme="majorHAnsi" w:hAnsiTheme="majorHAnsi" w:cstheme="majorHAnsi"/>
          <w:color w:val="4472C4" w:themeColor="accent5"/>
        </w:rPr>
        <w:t xml:space="preserve">               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ОтветСервера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 xml:space="preserve"> =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Ответ.ПолучитьТелоКакСтроку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("UTF-8");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r w:rsidRPr="00832914">
        <w:rPr>
          <w:rFonts w:asciiTheme="majorHAnsi" w:hAnsiTheme="majorHAnsi" w:cstheme="majorHAnsi"/>
          <w:color w:val="4472C4" w:themeColor="accent5"/>
        </w:rPr>
        <w:tab/>
        <w:t xml:space="preserve"> 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ЧтениеJSON.УстановитьСтроку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(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ОтветСервера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);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color w:val="4472C4" w:themeColor="accent5"/>
        </w:rPr>
      </w:pPr>
      <w:r w:rsidRPr="00832914">
        <w:rPr>
          <w:rFonts w:asciiTheme="majorHAnsi" w:hAnsiTheme="majorHAnsi" w:cstheme="majorHAnsi"/>
          <w:color w:val="4472C4" w:themeColor="accent5"/>
        </w:rPr>
        <w:tab/>
        <w:t xml:space="preserve">  Результат = 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ПрочитатьJSON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(</w:t>
      </w:r>
      <w:proofErr w:type="spellStart"/>
      <w:r w:rsidRPr="00832914">
        <w:rPr>
          <w:rFonts w:asciiTheme="majorHAnsi" w:hAnsiTheme="majorHAnsi" w:cstheme="majorHAnsi"/>
          <w:color w:val="4472C4" w:themeColor="accent5"/>
        </w:rPr>
        <w:t>Чтение</w:t>
      </w:r>
      <w:proofErr w:type="gramStart"/>
      <w:r w:rsidRPr="00832914">
        <w:rPr>
          <w:rFonts w:asciiTheme="majorHAnsi" w:hAnsiTheme="majorHAnsi" w:cstheme="majorHAnsi"/>
          <w:color w:val="4472C4" w:themeColor="accent5"/>
        </w:rPr>
        <w:t>JSON,Ложь</w:t>
      </w:r>
      <w:proofErr w:type="spellEnd"/>
      <w:proofErr w:type="gramEnd"/>
      <w:r w:rsidRPr="00832914">
        <w:rPr>
          <w:rFonts w:asciiTheme="majorHAnsi" w:hAnsiTheme="majorHAnsi" w:cstheme="majorHAnsi"/>
          <w:color w:val="4472C4" w:themeColor="accent5"/>
        </w:rPr>
        <w:t>);</w:t>
      </w:r>
    </w:p>
    <w:p w:rsidR="00832914" w:rsidRPr="00832914" w:rsidRDefault="00832914" w:rsidP="00832914">
      <w:pPr>
        <w:jc w:val="both"/>
        <w:rPr>
          <w:rFonts w:asciiTheme="majorHAnsi" w:hAnsiTheme="majorHAnsi" w:cstheme="majorHAnsi"/>
          <w:b/>
          <w:color w:val="4472C4" w:themeColor="accent5"/>
        </w:rPr>
      </w:pPr>
      <w:proofErr w:type="spellStart"/>
      <w:r w:rsidRPr="00832914">
        <w:rPr>
          <w:rFonts w:asciiTheme="majorHAnsi" w:hAnsiTheme="majorHAnsi" w:cstheme="majorHAnsi"/>
          <w:color w:val="4472C4" w:themeColor="accent5"/>
        </w:rPr>
        <w:t>КонецЕсли</w:t>
      </w:r>
      <w:proofErr w:type="spellEnd"/>
      <w:r w:rsidRPr="00832914">
        <w:rPr>
          <w:rFonts w:asciiTheme="majorHAnsi" w:hAnsiTheme="majorHAnsi" w:cstheme="majorHAnsi"/>
          <w:color w:val="4472C4" w:themeColor="accent5"/>
        </w:rPr>
        <w:t>;</w:t>
      </w:r>
    </w:p>
    <w:p w:rsidR="006F55C9" w:rsidRDefault="006F55C9"/>
    <w:p w:rsidR="00140A5A" w:rsidRDefault="00140A5A"/>
    <w:p w:rsidR="00140A5A" w:rsidRDefault="00140A5A"/>
    <w:p w:rsidR="00F84133" w:rsidRDefault="00F84133">
      <w:r>
        <w:t>Обновление Октябрь 2023.</w:t>
      </w:r>
    </w:p>
    <w:p w:rsidR="00F84133" w:rsidRDefault="00F84133" w:rsidP="00F8413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 сервисе реализована функция получения остатков по складу в г. Москва.</w:t>
      </w:r>
      <w:r>
        <w:rPr>
          <w:rFonts w:ascii="Arial" w:hAnsi="Arial" w:cs="Arial"/>
          <w:color w:val="1A1A1A"/>
        </w:rPr>
        <w:br/>
        <w:t>Обращение к функции:</w:t>
      </w:r>
    </w:p>
    <w:p w:rsidR="00F84133" w:rsidRDefault="00717FDE" w:rsidP="00F84133">
      <w:pPr>
        <w:shd w:val="clear" w:color="auto" w:fill="FFFFFF"/>
        <w:spacing w:line="235" w:lineRule="atLeast"/>
        <w:rPr>
          <w:rStyle w:val="a3"/>
          <w:rFonts w:ascii="Segoe UI" w:hAnsi="Segoe UI" w:cs="Segoe UI"/>
          <w:sz w:val="18"/>
          <w:szCs w:val="18"/>
          <w:shd w:val="clear" w:color="auto" w:fill="FFFFFF"/>
        </w:rPr>
      </w:pPr>
      <w:hyperlink r:id="rId5" w:tgtFrame="_blank" w:history="1">
        <w:r w:rsidR="00F84133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http://remvpn.cnprussia.ru:60560/TorgCNP/hs/DilerAPI_Stocks/Moscow</w:t>
        </w:r>
      </w:hyperlink>
    </w:p>
    <w:p w:rsidR="009E03A1" w:rsidRDefault="009E03A1" w:rsidP="00F84133">
      <w:pPr>
        <w:shd w:val="clear" w:color="auto" w:fill="FFFFFF"/>
        <w:spacing w:line="235" w:lineRule="atLeast"/>
        <w:rPr>
          <w:rStyle w:val="a3"/>
          <w:rFonts w:ascii="Segoe UI" w:hAnsi="Segoe UI" w:cs="Segoe UI"/>
          <w:sz w:val="18"/>
          <w:szCs w:val="18"/>
          <w:shd w:val="clear" w:color="auto" w:fill="FFFFFF"/>
        </w:rPr>
      </w:pPr>
    </w:p>
    <w:p w:rsidR="009E03A1" w:rsidRDefault="009E03A1" w:rsidP="00F84133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lastRenderedPageBreak/>
        <w:t>Обновление Апрель 2024.</w:t>
      </w:r>
    </w:p>
    <w:p w:rsidR="009E03A1" w:rsidRPr="00FA3A61" w:rsidRDefault="00FA3A61" w:rsidP="00FA3A61">
      <w:pPr>
        <w:pStyle w:val="a5"/>
        <w:numPr>
          <w:ilvl w:val="0"/>
          <w:numId w:val="1"/>
        </w:num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FA3A61">
        <w:rPr>
          <w:rFonts w:ascii="Calibri" w:hAnsi="Calibri" w:cs="Calibri"/>
          <w:color w:val="1A1A1A"/>
        </w:rPr>
        <w:t>Изменены внутренние алгоритмы выборки товаров.</w:t>
      </w:r>
    </w:p>
    <w:p w:rsidR="00FA3A61" w:rsidRDefault="00FA3A61" w:rsidP="00FA3A61">
      <w:pPr>
        <w:pStyle w:val="a5"/>
        <w:numPr>
          <w:ilvl w:val="0"/>
          <w:numId w:val="1"/>
        </w:num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FA3A61">
        <w:rPr>
          <w:rFonts w:ascii="Calibri" w:hAnsi="Calibri" w:cs="Calibri"/>
          <w:color w:val="1A1A1A"/>
        </w:rPr>
        <w:t xml:space="preserve">В возвращаемой структуре поле </w:t>
      </w:r>
      <w:r w:rsidRPr="00FA3A61">
        <w:rPr>
          <w:rFonts w:ascii="Calibri" w:hAnsi="Calibri" w:cs="Calibri"/>
          <w:color w:val="1A1A1A"/>
          <w:lang w:val="en-US"/>
        </w:rPr>
        <w:t>Name</w:t>
      </w:r>
      <w:r w:rsidRPr="00FA3A61">
        <w:rPr>
          <w:rFonts w:ascii="Calibri" w:hAnsi="Calibri" w:cs="Calibri"/>
          <w:color w:val="1A1A1A"/>
        </w:rPr>
        <w:t xml:space="preserve"> соответствует Полному наименованию товара в базе данных.</w:t>
      </w:r>
    </w:p>
    <w:p w:rsidR="00140A5A" w:rsidRDefault="00140A5A" w:rsidP="00FA3A61">
      <w:pPr>
        <w:pStyle w:val="a5"/>
        <w:numPr>
          <w:ilvl w:val="0"/>
          <w:numId w:val="1"/>
        </w:num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Разработана новая функция получения остатков и цен по складу в Казахстане.</w:t>
      </w:r>
    </w:p>
    <w:p w:rsidR="00140A5A" w:rsidRDefault="00140A5A" w:rsidP="00140A5A">
      <w:pPr>
        <w:pStyle w:val="a5"/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Обращение к функции:</w:t>
      </w:r>
    </w:p>
    <w:p w:rsidR="00140A5A" w:rsidRPr="00717FDE" w:rsidRDefault="00140A5A" w:rsidP="00140A5A">
      <w:pPr>
        <w:pStyle w:val="a5"/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</w:p>
    <w:p w:rsidR="00140A5A" w:rsidRPr="00717FDE" w:rsidRDefault="00717FDE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6" w:history="1"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http</w:t>
        </w:r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://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remvpn</w:t>
        </w:r>
        <w:proofErr w:type="spellEnd"/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.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cnprussia</w:t>
        </w:r>
        <w:proofErr w:type="spellEnd"/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.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:60560/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TorgCNP</w:t>
        </w:r>
        <w:proofErr w:type="spellEnd"/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/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hs</w:t>
        </w:r>
        <w:proofErr w:type="spellEnd"/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/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DilerAPI</w:t>
        </w:r>
        <w:proofErr w:type="spellEnd"/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_</w:t>
        </w:r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Stocks</w:t>
        </w:r>
        <w:r w:rsidR="00140A5A"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/</w:t>
        </w:r>
        <w:proofErr w:type="spellStart"/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Kz</w:t>
        </w:r>
        <w:proofErr w:type="spellEnd"/>
      </w:hyperlink>
    </w:p>
    <w:p w:rsidR="00140A5A" w:rsidRPr="00717FDE" w:rsidRDefault="00140A5A" w:rsidP="00140A5A">
      <w:pPr>
        <w:pStyle w:val="a5"/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</w:p>
    <w:p w:rsidR="00FA3A61" w:rsidRDefault="00140A5A" w:rsidP="00140A5A">
      <w:pPr>
        <w:pStyle w:val="a5"/>
        <w:numPr>
          <w:ilvl w:val="0"/>
          <w:numId w:val="1"/>
        </w:num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 xml:space="preserve">Разработаны новые функции получения данных с весогабаритными характеристиками товаров. </w:t>
      </w:r>
    </w:p>
    <w:p w:rsidR="00140A5A" w:rsidRDefault="00140A5A" w:rsidP="00140A5A">
      <w:pPr>
        <w:pStyle w:val="a5"/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Обращения к функциям:</w:t>
      </w:r>
    </w:p>
    <w:p w:rsidR="00140A5A" w:rsidRDefault="00140A5A" w:rsidP="00140A5A">
      <w:pPr>
        <w:pStyle w:val="a5"/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</w:p>
    <w:p w:rsidR="00140A5A" w:rsidRDefault="00717FDE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7" w:history="1"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http://remvpn.cnprussia.ru:60560/TorgCNP/hs/DilerAPI_Stocks/Spec</w:t>
        </w:r>
      </w:hyperlink>
      <w:r w:rsidR="00140A5A" w:rsidRPr="00140A5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 - </w:t>
      </w:r>
      <w:r w:rsidR="00140A5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для складов в г. Челябинск</w:t>
      </w:r>
    </w:p>
    <w:p w:rsidR="00140A5A" w:rsidRDefault="00140A5A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140A5A" w:rsidRDefault="00717FDE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8" w:history="1"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http://remvpn.cnprussia.ru:60560/TorgCNP/hs/DilerAPI_Stocks/MoscowSpec</w:t>
        </w:r>
      </w:hyperlink>
      <w:r w:rsidR="00140A5A" w:rsidRPr="00140A5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 - </w:t>
      </w:r>
      <w:r w:rsidR="00140A5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для складов в г. Москва</w:t>
      </w:r>
    </w:p>
    <w:p w:rsidR="00140A5A" w:rsidRDefault="00140A5A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140A5A" w:rsidRDefault="00717FDE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9" w:history="1">
        <w:r w:rsidR="00140A5A" w:rsidRPr="00766307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http://remvpn.cnprussia.ru:60560/TorgCNP/hs/DilerAPI_Stocks/KzSpec</w:t>
        </w:r>
      </w:hyperlink>
      <w:r w:rsidR="00140A5A" w:rsidRPr="00140A5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 - </w:t>
      </w:r>
      <w:r w:rsidR="00140A5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для склада в Казахстане</w:t>
      </w:r>
    </w:p>
    <w:p w:rsidR="00140A5A" w:rsidRDefault="00140A5A" w:rsidP="00140A5A">
      <w:pPr>
        <w:pStyle w:val="a5"/>
        <w:shd w:val="clear" w:color="auto" w:fill="FFFFFF"/>
        <w:spacing w:line="235" w:lineRule="atLeast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140A5A" w:rsidRPr="00832914" w:rsidRDefault="00140A5A" w:rsidP="00140A5A">
      <w:pPr>
        <w:rPr>
          <w:u w:val="single"/>
        </w:rPr>
      </w:pPr>
      <w:r w:rsidRPr="00832914">
        <w:rPr>
          <w:u w:val="single"/>
        </w:rPr>
        <w:t xml:space="preserve">Структура возвращаемого </w:t>
      </w:r>
      <w:r w:rsidRPr="00832914">
        <w:rPr>
          <w:u w:val="single"/>
          <w:lang w:val="en-US"/>
        </w:rPr>
        <w:t>JSON</w:t>
      </w:r>
      <w:r w:rsidRPr="00832914">
        <w:rPr>
          <w:u w:val="single"/>
        </w:rPr>
        <w:t>:</w:t>
      </w:r>
    </w:p>
    <w:p w:rsidR="00140A5A" w:rsidRPr="00140A5A" w:rsidRDefault="00140A5A" w:rsidP="00140A5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140A5A">
        <w:rPr>
          <w:rFonts w:ascii="Calibri" w:hAnsi="Calibri" w:cs="Calibri"/>
          <w:noProof/>
          <w:color w:val="1A1A1A"/>
          <w:lang w:eastAsia="ru-RU"/>
        </w:rPr>
        <w:drawing>
          <wp:inline distT="0" distB="0" distL="0" distR="0" wp14:anchorId="587CC268" wp14:editId="74229FF5">
            <wp:extent cx="401002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5A" w:rsidRDefault="00140A5A"/>
    <w:p w:rsidR="00717FDE" w:rsidRDefault="00717FDE">
      <w:r>
        <w:t>Обновление Август 2024.</w:t>
      </w:r>
    </w:p>
    <w:p w:rsidR="00717FDE" w:rsidRDefault="00717FDE" w:rsidP="00717FDE">
      <w:pPr>
        <w:pStyle w:val="a5"/>
        <w:numPr>
          <w:ilvl w:val="0"/>
          <w:numId w:val="2"/>
        </w:numPr>
      </w:pPr>
      <w:r>
        <w:t xml:space="preserve">Разработана функция получения актуального внутреннего курса доллара </w:t>
      </w:r>
      <w:r>
        <w:rPr>
          <w:lang w:val="en-US"/>
        </w:rPr>
        <w:t>CNP</w:t>
      </w:r>
      <w:r>
        <w:t>:</w:t>
      </w:r>
    </w:p>
    <w:p w:rsidR="00717FDE" w:rsidRDefault="00717FDE" w:rsidP="00717FDE">
      <w:pPr>
        <w:pStyle w:val="a5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1" w:history="1">
        <w:r w:rsidRPr="00717FDE">
          <w:rPr>
            <w:rStyle w:val="a3"/>
            <w:rFonts w:ascii="Segoe UI" w:hAnsi="Segoe UI" w:cs="Segoe UI"/>
            <w:sz w:val="18"/>
            <w:szCs w:val="18"/>
            <w:shd w:val="clear" w:color="auto" w:fill="FFFFFF"/>
          </w:rPr>
          <w:t>http://remvpn.cnprussia.ru:60560/TorgCNP/hs/DilerAPI_Stocks/GetCnpRate</w:t>
        </w:r>
      </w:hyperlink>
    </w:p>
    <w:p w:rsidR="00717FDE" w:rsidRPr="00717FDE" w:rsidRDefault="00717FDE" w:rsidP="00717FDE">
      <w:pPr>
        <w:pStyle w:val="a5"/>
        <w:rPr>
          <w:rFonts w:cstheme="minorHAnsi"/>
          <w:color w:val="212121"/>
          <w:shd w:val="clear" w:color="auto" w:fill="FFFFFF"/>
        </w:rPr>
      </w:pPr>
      <w:bookmarkStart w:id="0" w:name="_GoBack"/>
      <w:r w:rsidRPr="00717FDE">
        <w:rPr>
          <w:rFonts w:cstheme="minorHAnsi"/>
          <w:color w:val="212121"/>
          <w:shd w:val="clear" w:color="auto" w:fill="FFFFFF"/>
        </w:rPr>
        <w:t>Возвращаемое значение - число</w:t>
      </w:r>
    </w:p>
    <w:bookmarkEnd w:id="0"/>
    <w:p w:rsidR="00717FDE" w:rsidRDefault="00717FDE" w:rsidP="00717FDE">
      <w:pPr>
        <w:pStyle w:val="a5"/>
      </w:pPr>
    </w:p>
    <w:p w:rsidR="00140A5A" w:rsidRDefault="00140A5A"/>
    <w:p w:rsidR="00140A5A" w:rsidRDefault="00140A5A"/>
    <w:p w:rsidR="00140A5A" w:rsidRDefault="00140A5A"/>
    <w:p w:rsidR="00140A5A" w:rsidRDefault="00140A5A"/>
    <w:p w:rsidR="00140A5A" w:rsidRDefault="00140A5A"/>
    <w:p w:rsidR="00BB43DE" w:rsidRDefault="00140A5A">
      <w:r>
        <w:t>Описание полей: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275"/>
        <w:gridCol w:w="4955"/>
      </w:tblGrid>
      <w:tr w:rsidR="00140A5A" w:rsidTr="00EF0EE7">
        <w:tc>
          <w:tcPr>
            <w:tcW w:w="3115" w:type="dxa"/>
            <w:shd w:val="clear" w:color="auto" w:fill="D9D9D9" w:themeFill="background1" w:themeFillShade="D9"/>
          </w:tcPr>
          <w:p w:rsidR="00140A5A" w:rsidRPr="00140A5A" w:rsidRDefault="00140A5A">
            <w:r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40A5A" w:rsidRDefault="00140A5A">
            <w:r>
              <w:t>Тип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:rsidR="00140A5A" w:rsidRDefault="00140A5A">
            <w:r>
              <w:t>Описание</w:t>
            </w:r>
          </w:p>
        </w:tc>
      </w:tr>
      <w:tr w:rsidR="00140A5A" w:rsidTr="00EF0EE7">
        <w:tc>
          <w:tcPr>
            <w:tcW w:w="3115" w:type="dxa"/>
          </w:tcPr>
          <w:p w:rsidR="00140A5A" w:rsidRPr="00140A5A" w:rsidRDefault="00140A5A">
            <w:pPr>
              <w:rPr>
                <w:lang w:val="en-US"/>
              </w:rPr>
            </w:pPr>
            <w:r>
              <w:rPr>
                <w:lang w:val="en-US"/>
              </w:rPr>
              <w:t>Code</w:t>
            </w:r>
          </w:p>
        </w:tc>
        <w:tc>
          <w:tcPr>
            <w:tcW w:w="1275" w:type="dxa"/>
          </w:tcPr>
          <w:p w:rsidR="00140A5A" w:rsidRPr="00EF0EE7" w:rsidRDefault="00EF0EE7">
            <w:r>
              <w:t>Строка</w:t>
            </w:r>
          </w:p>
        </w:tc>
        <w:tc>
          <w:tcPr>
            <w:tcW w:w="4955" w:type="dxa"/>
          </w:tcPr>
          <w:p w:rsidR="00140A5A" w:rsidRDefault="00EF0EE7" w:rsidP="00EF0EE7">
            <w:r>
              <w:t>Внутренний код товара</w:t>
            </w:r>
          </w:p>
        </w:tc>
      </w:tr>
      <w:tr w:rsidR="00140A5A" w:rsidTr="00EF0EE7">
        <w:tc>
          <w:tcPr>
            <w:tcW w:w="3115" w:type="dxa"/>
          </w:tcPr>
          <w:p w:rsidR="00140A5A" w:rsidRPr="00140A5A" w:rsidRDefault="00140A5A">
            <w:pPr>
              <w:rPr>
                <w:lang w:val="en-US"/>
              </w:rPr>
            </w:pPr>
            <w:r>
              <w:rPr>
                <w:lang w:val="en-US"/>
              </w:rPr>
              <w:t>Article</w:t>
            </w:r>
          </w:p>
        </w:tc>
        <w:tc>
          <w:tcPr>
            <w:tcW w:w="1275" w:type="dxa"/>
          </w:tcPr>
          <w:p w:rsidR="00140A5A" w:rsidRDefault="00EF0EE7">
            <w:r>
              <w:t>Строка</w:t>
            </w:r>
          </w:p>
        </w:tc>
        <w:tc>
          <w:tcPr>
            <w:tcW w:w="4955" w:type="dxa"/>
          </w:tcPr>
          <w:p w:rsidR="00140A5A" w:rsidRDefault="00EF0EE7">
            <w:r>
              <w:t>Артикул товара</w:t>
            </w:r>
          </w:p>
        </w:tc>
      </w:tr>
      <w:tr w:rsidR="00140A5A" w:rsidTr="00EF0EE7">
        <w:tc>
          <w:tcPr>
            <w:tcW w:w="3115" w:type="dxa"/>
          </w:tcPr>
          <w:p w:rsidR="00140A5A" w:rsidRPr="00140A5A" w:rsidRDefault="00140A5A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275" w:type="dxa"/>
          </w:tcPr>
          <w:p w:rsidR="00140A5A" w:rsidRDefault="00EF0EE7">
            <w:r>
              <w:t>Строка</w:t>
            </w:r>
          </w:p>
        </w:tc>
        <w:tc>
          <w:tcPr>
            <w:tcW w:w="4955" w:type="dxa"/>
          </w:tcPr>
          <w:p w:rsidR="00140A5A" w:rsidRDefault="00EF0EE7">
            <w:r>
              <w:t>Полное наименование товара</w:t>
            </w:r>
          </w:p>
        </w:tc>
      </w:tr>
      <w:tr w:rsidR="00140A5A" w:rsidTr="00EF0EE7">
        <w:tc>
          <w:tcPr>
            <w:tcW w:w="3115" w:type="dxa"/>
          </w:tcPr>
          <w:p w:rsidR="00140A5A" w:rsidRPr="00140A5A" w:rsidRDefault="00140A5A">
            <w:pPr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</w:tc>
        <w:tc>
          <w:tcPr>
            <w:tcW w:w="1275" w:type="dxa"/>
          </w:tcPr>
          <w:p w:rsidR="00140A5A" w:rsidRDefault="00EF0EE7">
            <w:r>
              <w:t>Число</w:t>
            </w:r>
          </w:p>
        </w:tc>
        <w:tc>
          <w:tcPr>
            <w:tcW w:w="4955" w:type="dxa"/>
          </w:tcPr>
          <w:p w:rsidR="00140A5A" w:rsidRDefault="00EF0EE7">
            <w:r>
              <w:t>Кол-во доступный остаток</w:t>
            </w:r>
          </w:p>
        </w:tc>
      </w:tr>
      <w:tr w:rsidR="00140A5A" w:rsidTr="00EF0EE7">
        <w:tc>
          <w:tcPr>
            <w:tcW w:w="3115" w:type="dxa"/>
          </w:tcPr>
          <w:p w:rsidR="00140A5A" w:rsidRPr="00140A5A" w:rsidRDefault="00140A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SalePrice</w:t>
            </w:r>
            <w:proofErr w:type="spellEnd"/>
          </w:p>
        </w:tc>
        <w:tc>
          <w:tcPr>
            <w:tcW w:w="1275" w:type="dxa"/>
          </w:tcPr>
          <w:p w:rsidR="00140A5A" w:rsidRDefault="00EF0EE7">
            <w:r>
              <w:t>Число</w:t>
            </w:r>
          </w:p>
        </w:tc>
        <w:tc>
          <w:tcPr>
            <w:tcW w:w="4955" w:type="dxa"/>
          </w:tcPr>
          <w:p w:rsidR="00140A5A" w:rsidRDefault="00EF0EE7">
            <w:r>
              <w:t>Цена</w:t>
            </w:r>
          </w:p>
        </w:tc>
      </w:tr>
      <w:tr w:rsidR="00140A5A" w:rsidTr="00EF0EE7">
        <w:tc>
          <w:tcPr>
            <w:tcW w:w="3115" w:type="dxa"/>
          </w:tcPr>
          <w:p w:rsidR="00140A5A" w:rsidRPr="00EF0EE7" w:rsidRDefault="00EF0E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FactoryPack</w:t>
            </w:r>
            <w:proofErr w:type="spellEnd"/>
          </w:p>
        </w:tc>
        <w:tc>
          <w:tcPr>
            <w:tcW w:w="1275" w:type="dxa"/>
          </w:tcPr>
          <w:p w:rsidR="00140A5A" w:rsidRDefault="00EF0EE7">
            <w:r>
              <w:t>Строка</w:t>
            </w:r>
          </w:p>
        </w:tc>
        <w:tc>
          <w:tcPr>
            <w:tcW w:w="4955" w:type="dxa"/>
          </w:tcPr>
          <w:p w:rsidR="00140A5A" w:rsidRDefault="00EF0EE7">
            <w:r>
              <w:t>Заводская упаковка</w:t>
            </w:r>
          </w:p>
          <w:p w:rsidR="00EF0EE7" w:rsidRDefault="00EF0EE7">
            <w:r>
              <w:t>Значения:</w:t>
            </w:r>
          </w:p>
          <w:p w:rsidR="00EF0EE7" w:rsidRDefault="00EF0EE7">
            <w:r w:rsidRPr="00EF0EE7">
              <w:t>"По запросу"</w:t>
            </w:r>
            <w:r>
              <w:t xml:space="preserve"> (не указана упаковка)</w:t>
            </w:r>
          </w:p>
          <w:p w:rsidR="00EF0EE7" w:rsidRDefault="00EF0EE7">
            <w:r w:rsidRPr="00EF0EE7">
              <w:t>"Ящик"</w:t>
            </w:r>
          </w:p>
          <w:p w:rsidR="00EF0EE7" w:rsidRDefault="00EF0EE7">
            <w:r w:rsidRPr="00EF0EE7">
              <w:t>"Коробка"</w:t>
            </w:r>
          </w:p>
          <w:p w:rsidR="00EF0EE7" w:rsidRDefault="00EF0EE7">
            <w:r w:rsidRPr="00EF0EE7">
              <w:t>"Пузырчатая пленка + СТРЕТЧ"</w:t>
            </w:r>
          </w:p>
          <w:p w:rsidR="00EF0EE7" w:rsidRDefault="00EF0EE7">
            <w:r w:rsidRPr="00EF0EE7">
              <w:t>"Мешок"</w:t>
            </w:r>
          </w:p>
          <w:p w:rsidR="00EF0EE7" w:rsidRDefault="00EF0EE7">
            <w:r w:rsidRPr="00EF0EE7">
              <w:t>"Пакет(-</w:t>
            </w:r>
            <w:proofErr w:type="spellStart"/>
            <w:r w:rsidRPr="00EF0EE7">
              <w:t>ик</w:t>
            </w:r>
            <w:proofErr w:type="spellEnd"/>
            <w:r w:rsidRPr="00EF0EE7">
              <w:t>)"</w:t>
            </w:r>
          </w:p>
        </w:tc>
      </w:tr>
      <w:tr w:rsidR="00140A5A" w:rsidTr="00EF0EE7">
        <w:tc>
          <w:tcPr>
            <w:tcW w:w="3115" w:type="dxa"/>
          </w:tcPr>
          <w:p w:rsidR="00EF0EE7" w:rsidRPr="00EF0EE7" w:rsidRDefault="00EF0EE7">
            <w:pPr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1275" w:type="dxa"/>
          </w:tcPr>
          <w:p w:rsidR="00140A5A" w:rsidRDefault="00EF0EE7">
            <w:r>
              <w:t>Число</w:t>
            </w:r>
          </w:p>
        </w:tc>
        <w:tc>
          <w:tcPr>
            <w:tcW w:w="4955" w:type="dxa"/>
          </w:tcPr>
          <w:p w:rsidR="00140A5A" w:rsidRDefault="00EF0EE7">
            <w:r>
              <w:t>Длина</w:t>
            </w:r>
          </w:p>
        </w:tc>
      </w:tr>
      <w:tr w:rsidR="00140A5A" w:rsidTr="00EF0EE7">
        <w:tc>
          <w:tcPr>
            <w:tcW w:w="3115" w:type="dxa"/>
          </w:tcPr>
          <w:p w:rsidR="00140A5A" w:rsidRPr="00EF0EE7" w:rsidRDefault="00EF0EE7">
            <w:pPr>
              <w:rPr>
                <w:lang w:val="en-US"/>
              </w:rPr>
            </w:pPr>
            <w:r>
              <w:rPr>
                <w:lang w:val="en-US"/>
              </w:rPr>
              <w:t>Width</w:t>
            </w:r>
          </w:p>
        </w:tc>
        <w:tc>
          <w:tcPr>
            <w:tcW w:w="1275" w:type="dxa"/>
          </w:tcPr>
          <w:p w:rsidR="00140A5A" w:rsidRDefault="00EF0EE7">
            <w:r>
              <w:t>Число</w:t>
            </w:r>
          </w:p>
        </w:tc>
        <w:tc>
          <w:tcPr>
            <w:tcW w:w="4955" w:type="dxa"/>
          </w:tcPr>
          <w:p w:rsidR="00140A5A" w:rsidRDefault="00EF0EE7">
            <w:r>
              <w:t>Ширина</w:t>
            </w:r>
          </w:p>
        </w:tc>
      </w:tr>
      <w:tr w:rsidR="00EF0EE7" w:rsidTr="00EF0EE7">
        <w:tc>
          <w:tcPr>
            <w:tcW w:w="3115" w:type="dxa"/>
          </w:tcPr>
          <w:p w:rsidR="00EF0EE7" w:rsidRPr="00EF0EE7" w:rsidRDefault="00EF0EE7">
            <w:pPr>
              <w:rPr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1275" w:type="dxa"/>
          </w:tcPr>
          <w:p w:rsidR="00EF0EE7" w:rsidRDefault="00EF0EE7">
            <w:r>
              <w:t>Число</w:t>
            </w:r>
          </w:p>
        </w:tc>
        <w:tc>
          <w:tcPr>
            <w:tcW w:w="4955" w:type="dxa"/>
          </w:tcPr>
          <w:p w:rsidR="00EF0EE7" w:rsidRDefault="00EF0EE7">
            <w:r>
              <w:t>Высота</w:t>
            </w:r>
          </w:p>
        </w:tc>
      </w:tr>
      <w:tr w:rsidR="00140A5A" w:rsidTr="00EF0EE7">
        <w:tc>
          <w:tcPr>
            <w:tcW w:w="3115" w:type="dxa"/>
          </w:tcPr>
          <w:p w:rsidR="00140A5A" w:rsidRPr="00EF0EE7" w:rsidRDefault="00EF0E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GrossWeight</w:t>
            </w:r>
            <w:proofErr w:type="spellEnd"/>
          </w:p>
        </w:tc>
        <w:tc>
          <w:tcPr>
            <w:tcW w:w="1275" w:type="dxa"/>
          </w:tcPr>
          <w:p w:rsidR="00140A5A" w:rsidRDefault="00EF0EE7">
            <w:r>
              <w:t>Число</w:t>
            </w:r>
          </w:p>
        </w:tc>
        <w:tc>
          <w:tcPr>
            <w:tcW w:w="4955" w:type="dxa"/>
          </w:tcPr>
          <w:p w:rsidR="00140A5A" w:rsidRDefault="00EF0EE7">
            <w:r>
              <w:t>Вес брутто, кг.</w:t>
            </w:r>
          </w:p>
        </w:tc>
      </w:tr>
      <w:tr w:rsidR="00EF0EE7" w:rsidTr="00EF0EE7">
        <w:tc>
          <w:tcPr>
            <w:tcW w:w="3115" w:type="dxa"/>
          </w:tcPr>
          <w:p w:rsidR="00EF0EE7" w:rsidRPr="00EF0EE7" w:rsidRDefault="00EF0EE7">
            <w:pPr>
              <w:rPr>
                <w:lang w:val="en-US"/>
              </w:rPr>
            </w:pPr>
            <w:r>
              <w:rPr>
                <w:lang w:val="en-US"/>
              </w:rPr>
              <w:t>IsSpecAdd1</w:t>
            </w:r>
          </w:p>
        </w:tc>
        <w:tc>
          <w:tcPr>
            <w:tcW w:w="1275" w:type="dxa"/>
          </w:tcPr>
          <w:p w:rsidR="00EF0EE7" w:rsidRDefault="00EF0EE7">
            <w:r>
              <w:t>Булево</w:t>
            </w:r>
          </w:p>
        </w:tc>
        <w:tc>
          <w:tcPr>
            <w:tcW w:w="4955" w:type="dxa"/>
          </w:tcPr>
          <w:p w:rsidR="00EF0EE7" w:rsidRDefault="00EF0EE7">
            <w:r>
              <w:t xml:space="preserve">Признак наличия ВГХ доп. </w:t>
            </w:r>
            <w:r w:rsidR="00097C6E">
              <w:t>М</w:t>
            </w:r>
            <w:r>
              <w:t>еста</w:t>
            </w:r>
            <w:r w:rsidR="00097C6E">
              <w:t xml:space="preserve"> (да/нет)</w:t>
            </w:r>
          </w:p>
        </w:tc>
      </w:tr>
      <w:tr w:rsidR="00EF0EE7" w:rsidTr="00EF0EE7">
        <w:tc>
          <w:tcPr>
            <w:tcW w:w="3115" w:type="dxa"/>
          </w:tcPr>
          <w:p w:rsidR="00EF0EE7" w:rsidRDefault="00EF0EE7">
            <w:proofErr w:type="spellStart"/>
            <w:r>
              <w:rPr>
                <w:lang w:val="en-US"/>
              </w:rPr>
              <w:t>LengthAdd</w:t>
            </w:r>
            <w:proofErr w:type="spellEnd"/>
            <w:r w:rsidRPr="00EF0EE7">
              <w:t>1</w:t>
            </w:r>
          </w:p>
        </w:tc>
        <w:tc>
          <w:tcPr>
            <w:tcW w:w="1275" w:type="dxa"/>
          </w:tcPr>
          <w:p w:rsidR="00EF0EE7" w:rsidRDefault="00EF0EE7">
            <w:r>
              <w:t>Число</w:t>
            </w:r>
          </w:p>
        </w:tc>
        <w:tc>
          <w:tcPr>
            <w:tcW w:w="4955" w:type="dxa"/>
          </w:tcPr>
          <w:p w:rsidR="00EF0EE7" w:rsidRDefault="00EF0EE7">
            <w:r>
              <w:t>Длина (доп.</w:t>
            </w:r>
            <w:r w:rsidR="00097C6E">
              <w:t xml:space="preserve"> места</w:t>
            </w:r>
            <w:r>
              <w:t>)</w:t>
            </w:r>
          </w:p>
        </w:tc>
      </w:tr>
      <w:tr w:rsidR="00EF0EE7" w:rsidTr="00EF0EE7">
        <w:tc>
          <w:tcPr>
            <w:tcW w:w="3115" w:type="dxa"/>
          </w:tcPr>
          <w:p w:rsidR="00EF0EE7" w:rsidRDefault="00EF0EE7">
            <w:proofErr w:type="spellStart"/>
            <w:r>
              <w:rPr>
                <w:lang w:val="en-US"/>
              </w:rPr>
              <w:t>WidthAdd</w:t>
            </w:r>
            <w:proofErr w:type="spellEnd"/>
            <w:r w:rsidRPr="00EF0EE7">
              <w:t>1</w:t>
            </w:r>
          </w:p>
        </w:tc>
        <w:tc>
          <w:tcPr>
            <w:tcW w:w="1275" w:type="dxa"/>
          </w:tcPr>
          <w:p w:rsidR="00EF0EE7" w:rsidRDefault="00EF0EE7">
            <w:r>
              <w:t>Число</w:t>
            </w:r>
          </w:p>
        </w:tc>
        <w:tc>
          <w:tcPr>
            <w:tcW w:w="4955" w:type="dxa"/>
          </w:tcPr>
          <w:p w:rsidR="00EF0EE7" w:rsidRDefault="00097C6E">
            <w:r>
              <w:t>Ширина (доп. места)</w:t>
            </w:r>
          </w:p>
        </w:tc>
      </w:tr>
      <w:tr w:rsidR="00EF0EE7" w:rsidTr="00EF0EE7">
        <w:tc>
          <w:tcPr>
            <w:tcW w:w="3115" w:type="dxa"/>
          </w:tcPr>
          <w:p w:rsidR="00EF0EE7" w:rsidRDefault="00EF0EE7">
            <w:proofErr w:type="spellStart"/>
            <w:r>
              <w:rPr>
                <w:lang w:val="en-US"/>
              </w:rPr>
              <w:t>HeightAdd</w:t>
            </w:r>
            <w:proofErr w:type="spellEnd"/>
            <w:r w:rsidRPr="00EF0EE7">
              <w:t>1</w:t>
            </w:r>
          </w:p>
        </w:tc>
        <w:tc>
          <w:tcPr>
            <w:tcW w:w="1275" w:type="dxa"/>
          </w:tcPr>
          <w:p w:rsidR="00EF0EE7" w:rsidRDefault="00EF0EE7">
            <w:r>
              <w:t>Число</w:t>
            </w:r>
          </w:p>
        </w:tc>
        <w:tc>
          <w:tcPr>
            <w:tcW w:w="4955" w:type="dxa"/>
          </w:tcPr>
          <w:p w:rsidR="00EF0EE7" w:rsidRDefault="00097C6E">
            <w:r>
              <w:t>Высота (доп. места)</w:t>
            </w:r>
          </w:p>
        </w:tc>
      </w:tr>
      <w:tr w:rsidR="00EF0EE7" w:rsidTr="00EF0EE7">
        <w:tc>
          <w:tcPr>
            <w:tcW w:w="3115" w:type="dxa"/>
          </w:tcPr>
          <w:p w:rsidR="00EF0EE7" w:rsidRDefault="00EF0EE7">
            <w:proofErr w:type="spellStart"/>
            <w:r>
              <w:rPr>
                <w:lang w:val="en-US"/>
              </w:rPr>
              <w:t>GrossWeightAdd</w:t>
            </w:r>
            <w:proofErr w:type="spellEnd"/>
            <w:r w:rsidRPr="00EF0EE7">
              <w:t>1</w:t>
            </w:r>
          </w:p>
        </w:tc>
        <w:tc>
          <w:tcPr>
            <w:tcW w:w="1275" w:type="dxa"/>
          </w:tcPr>
          <w:p w:rsidR="00EF0EE7" w:rsidRDefault="00EF0EE7">
            <w:r>
              <w:t>Число</w:t>
            </w:r>
          </w:p>
        </w:tc>
        <w:tc>
          <w:tcPr>
            <w:tcW w:w="4955" w:type="dxa"/>
          </w:tcPr>
          <w:p w:rsidR="00EF0EE7" w:rsidRDefault="00097C6E">
            <w:r>
              <w:t>Вес брутто, кг. (доп. места)</w:t>
            </w:r>
          </w:p>
        </w:tc>
      </w:tr>
      <w:tr w:rsidR="00EF0EE7" w:rsidTr="00EF0EE7">
        <w:tc>
          <w:tcPr>
            <w:tcW w:w="3115" w:type="dxa"/>
          </w:tcPr>
          <w:p w:rsidR="00EF0EE7" w:rsidRPr="00EF0EE7" w:rsidRDefault="00EF0EE7" w:rsidP="00EF0EE7">
            <w:proofErr w:type="spellStart"/>
            <w:r>
              <w:rPr>
                <w:lang w:val="en-US"/>
              </w:rPr>
              <w:t>IsSpecAdd</w:t>
            </w:r>
            <w:proofErr w:type="spellEnd"/>
            <w:r w:rsidRPr="00EF0EE7">
              <w:t>2</w:t>
            </w:r>
          </w:p>
        </w:tc>
        <w:tc>
          <w:tcPr>
            <w:tcW w:w="1275" w:type="dxa"/>
          </w:tcPr>
          <w:p w:rsidR="00EF0EE7" w:rsidRDefault="00EF0EE7" w:rsidP="00EF0EE7">
            <w:r>
              <w:t>Булево</w:t>
            </w:r>
          </w:p>
        </w:tc>
        <w:tc>
          <w:tcPr>
            <w:tcW w:w="4955" w:type="dxa"/>
          </w:tcPr>
          <w:p w:rsidR="00EF0EE7" w:rsidRDefault="00097C6E" w:rsidP="00EF0EE7">
            <w:r>
              <w:t>Признак наличия ВГХ второго доп. Места (да/нет)</w:t>
            </w:r>
          </w:p>
        </w:tc>
      </w:tr>
      <w:tr w:rsidR="00EF0EE7" w:rsidTr="00EF0EE7">
        <w:tc>
          <w:tcPr>
            <w:tcW w:w="3115" w:type="dxa"/>
          </w:tcPr>
          <w:p w:rsidR="00EF0EE7" w:rsidRDefault="00EF0EE7" w:rsidP="00EF0EE7">
            <w:proofErr w:type="spellStart"/>
            <w:r>
              <w:rPr>
                <w:lang w:val="en-US"/>
              </w:rPr>
              <w:t>LengthAdd</w:t>
            </w:r>
            <w:proofErr w:type="spellEnd"/>
            <w:r w:rsidRPr="00EF0EE7">
              <w:t>2</w:t>
            </w:r>
          </w:p>
        </w:tc>
        <w:tc>
          <w:tcPr>
            <w:tcW w:w="1275" w:type="dxa"/>
          </w:tcPr>
          <w:p w:rsidR="00EF0EE7" w:rsidRDefault="00EF0EE7" w:rsidP="00EF0EE7">
            <w:r>
              <w:t>Число</w:t>
            </w:r>
          </w:p>
        </w:tc>
        <w:tc>
          <w:tcPr>
            <w:tcW w:w="4955" w:type="dxa"/>
          </w:tcPr>
          <w:p w:rsidR="00EF0EE7" w:rsidRDefault="00097C6E" w:rsidP="00EF0EE7">
            <w:r>
              <w:t>Длина (второго доп. места)</w:t>
            </w:r>
          </w:p>
        </w:tc>
      </w:tr>
      <w:tr w:rsidR="00097C6E" w:rsidTr="00EF0EE7">
        <w:tc>
          <w:tcPr>
            <w:tcW w:w="3115" w:type="dxa"/>
          </w:tcPr>
          <w:p w:rsidR="00097C6E" w:rsidRDefault="00097C6E" w:rsidP="00097C6E">
            <w:proofErr w:type="spellStart"/>
            <w:r>
              <w:rPr>
                <w:lang w:val="en-US"/>
              </w:rPr>
              <w:t>WidthAdd</w:t>
            </w:r>
            <w:proofErr w:type="spellEnd"/>
            <w:r w:rsidRPr="00097C6E">
              <w:t>2</w:t>
            </w:r>
          </w:p>
        </w:tc>
        <w:tc>
          <w:tcPr>
            <w:tcW w:w="1275" w:type="dxa"/>
          </w:tcPr>
          <w:p w:rsidR="00097C6E" w:rsidRDefault="00097C6E" w:rsidP="00097C6E">
            <w:r>
              <w:t>Число</w:t>
            </w:r>
          </w:p>
        </w:tc>
        <w:tc>
          <w:tcPr>
            <w:tcW w:w="4955" w:type="dxa"/>
          </w:tcPr>
          <w:p w:rsidR="00097C6E" w:rsidRDefault="00097C6E" w:rsidP="00097C6E">
            <w:r>
              <w:t>Ширина (второго доп. места)</w:t>
            </w:r>
          </w:p>
        </w:tc>
      </w:tr>
      <w:tr w:rsidR="00097C6E" w:rsidTr="00EF0EE7">
        <w:tc>
          <w:tcPr>
            <w:tcW w:w="3115" w:type="dxa"/>
          </w:tcPr>
          <w:p w:rsidR="00097C6E" w:rsidRDefault="00097C6E" w:rsidP="00097C6E">
            <w:proofErr w:type="spellStart"/>
            <w:r>
              <w:rPr>
                <w:lang w:val="en-US"/>
              </w:rPr>
              <w:t>HeightAdd</w:t>
            </w:r>
            <w:proofErr w:type="spellEnd"/>
            <w:r w:rsidRPr="00097C6E">
              <w:t>2</w:t>
            </w:r>
          </w:p>
        </w:tc>
        <w:tc>
          <w:tcPr>
            <w:tcW w:w="1275" w:type="dxa"/>
          </w:tcPr>
          <w:p w:rsidR="00097C6E" w:rsidRDefault="00097C6E" w:rsidP="00097C6E">
            <w:r>
              <w:t>Число</w:t>
            </w:r>
          </w:p>
        </w:tc>
        <w:tc>
          <w:tcPr>
            <w:tcW w:w="4955" w:type="dxa"/>
          </w:tcPr>
          <w:p w:rsidR="00097C6E" w:rsidRDefault="00097C6E" w:rsidP="00097C6E">
            <w:r>
              <w:t>Высота (второго доп. места)</w:t>
            </w:r>
          </w:p>
        </w:tc>
      </w:tr>
      <w:tr w:rsidR="00097C6E" w:rsidTr="00EF0EE7">
        <w:tc>
          <w:tcPr>
            <w:tcW w:w="3115" w:type="dxa"/>
          </w:tcPr>
          <w:p w:rsidR="00097C6E" w:rsidRDefault="00097C6E" w:rsidP="00097C6E">
            <w:proofErr w:type="spellStart"/>
            <w:r>
              <w:rPr>
                <w:lang w:val="en-US"/>
              </w:rPr>
              <w:t>GrossWeightAdd</w:t>
            </w:r>
            <w:proofErr w:type="spellEnd"/>
            <w:r w:rsidRPr="00097C6E">
              <w:t>2</w:t>
            </w:r>
          </w:p>
        </w:tc>
        <w:tc>
          <w:tcPr>
            <w:tcW w:w="1275" w:type="dxa"/>
          </w:tcPr>
          <w:p w:rsidR="00097C6E" w:rsidRDefault="00097C6E" w:rsidP="00097C6E">
            <w:r>
              <w:t>Число</w:t>
            </w:r>
          </w:p>
        </w:tc>
        <w:tc>
          <w:tcPr>
            <w:tcW w:w="4955" w:type="dxa"/>
          </w:tcPr>
          <w:p w:rsidR="00097C6E" w:rsidRDefault="00097C6E" w:rsidP="00097C6E">
            <w:r>
              <w:t>Вес брутто, кг. (второго доп. места)</w:t>
            </w:r>
          </w:p>
        </w:tc>
      </w:tr>
    </w:tbl>
    <w:p w:rsidR="00140A5A" w:rsidRDefault="00140A5A"/>
    <w:sectPr w:rsidR="0014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96D9C"/>
    <w:multiLevelType w:val="hybridMultilevel"/>
    <w:tmpl w:val="4F7C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375C"/>
    <w:multiLevelType w:val="hybridMultilevel"/>
    <w:tmpl w:val="3B90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DB"/>
    <w:rsid w:val="00097C6E"/>
    <w:rsid w:val="00140A5A"/>
    <w:rsid w:val="00304E44"/>
    <w:rsid w:val="00563FDB"/>
    <w:rsid w:val="006F55C9"/>
    <w:rsid w:val="00717FDE"/>
    <w:rsid w:val="00832914"/>
    <w:rsid w:val="00832D4A"/>
    <w:rsid w:val="009E03A1"/>
    <w:rsid w:val="00BB43DE"/>
    <w:rsid w:val="00C12F5E"/>
    <w:rsid w:val="00EF0EE7"/>
    <w:rsid w:val="00F84133"/>
    <w:rsid w:val="00FA3A61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5327"/>
  <w15:chartTrackingRefBased/>
  <w15:docId w15:val="{0CD64AB5-759F-436A-A520-9468AA54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5C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3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85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vpn.cnprussia.ru:60560/TorgCNP/hs/DilerAPI_Stocks/MoscowSp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mvpn.cnprussia.ru:60560/TorgCNP/hs/DilerAPI_Stocks/Sp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mvpn.cnprussia.ru:60560/TorgCNP/hs/DilerAPI_Stocks/Kz" TargetMode="External"/><Relationship Id="rId11" Type="http://schemas.openxmlformats.org/officeDocument/2006/relationships/hyperlink" Target="http://remvpn.cnprussia.ru:60560/TorgCNP/hs/DilerAPI_Stocks/GetCnpRate" TargetMode="External"/><Relationship Id="rId5" Type="http://schemas.openxmlformats.org/officeDocument/2006/relationships/hyperlink" Target="http://remvpn.cnprussia.ru:60560/TorgCNP/hs/DilerAPI_Stocks/Moscow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remvpn.cnprussia.ru:60560/TorgCNP/hs/DilerAPI_Stocks/KzSp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Sharonov Oleg</dc:creator>
  <cp:keywords/>
  <dc:description/>
  <cp:lastModifiedBy>Sharonov Oleg</cp:lastModifiedBy>
  <cp:revision>11</cp:revision>
  <dcterms:created xsi:type="dcterms:W3CDTF">2022-10-06T12:29:00Z</dcterms:created>
  <dcterms:modified xsi:type="dcterms:W3CDTF">2024-08-28T16:11:00Z</dcterms:modified>
</cp:coreProperties>
</file>