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Техническое задание</w:t>
      </w:r>
    </w:p>
    <w:p>
      <w:pPr>
        <w:spacing w:after="60"/>
      </w:pPr>
      <w:r>
        <w:rPr>
          <w:rFonts w:ascii="Arial" w:cs="Arial" w:eastAsia="Arial" w:hAnsi="Arial"/>
          <w:color w:val="2E5DAD"/>
          <w:sz w:val="28"/>
          <w:szCs w:val="28"/>
        </w:rPr>
        <w:t xml:space="preserve">Расчёт и отображение премии продавцов в 1С</w:t>
      </w:r>
    </w:p>
    <w:p>
      <w:pPr>
        <w:spacing w:after="6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Дата: 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06.05.2026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 Версия: </w:t>
      </w:r>
      <w:r>
        <w:rPr>
          <w:rFonts w:ascii="Arial" w:cs="Arial" w:eastAsia="Arial" w:hAnsi="Arial"/>
          <w:b/>
          <w:bCs/>
          <w:color w:val="2E5DAD"/>
          <w:sz w:val="20"/>
          <w:szCs w:val="20"/>
        </w:rPr>
        <w:t xml:space="preserve">4.0 (финальная)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   Статус: </w:t>
      </w:r>
      <w:r>
        <w:rPr>
          <w:rFonts w:ascii="Arial" w:cs="Arial" w:eastAsia="Arial" w:hAnsi="Arial"/>
          <w:b/>
          <w:bCs/>
          <w:color w:val="E07B00"/>
          <w:sz w:val="20"/>
          <w:szCs w:val="20"/>
        </w:rPr>
        <w:t xml:space="preserve">На согласовании</w:t>
      </w:r>
    </w:p>
    <w:p>
      <w:pPr>
        <w:pBdr>
          <w:bottom w:val="single" w:color="CCCCCC" w:sz="4" w:space="1"/>
        </w:pBdr>
        <w:spacing w:after="80" w:before="80"/>
      </w:pPr>
    </w:p>
    <w:p>
      <w:pPr>
        <w:spacing w:after="160"/>
      </w:pP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Состав технического задания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826"/>
        <w:gridCol w:w="4500"/>
      </w:tblGrid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Что делается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Расчёт премии по сменам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Новая логика расчёта: валовая прибыль смены ÷ продавцы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Документ ввода процента премии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 вручную задаёт % в 1С без программиста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Отчёт по премиям с разграничением доступа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Продавец видит только себя; роль «Руководитель» — всех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Колонка «Категория» в Номенклатуре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Замена колонки «Себестоимость» на «Категория» (премия с ед.)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3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Ценник: отображение категории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3F0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 правом нижнем углу ценника: «Кат: 15»</w:t>
            </w:r>
          </w:p>
        </w:tc>
      </w:tr>
    </w:tbl>
    <w:p>
      <w:pPr>
        <w:spacing w:after="200"/>
      </w:pPr>
    </w:p>
    <w:p>
      <w:pPr>
        <w:spacing w:after="80" w:before="400"/>
      </w:pPr>
      <w:r>
        <w:rPr>
          <w:rFonts w:ascii="Arial" w:cs="Arial" w:eastAsia="Arial" w:hAnsi="Arial"/>
          <w:b/>
          <w:bCs/>
          <w:color w:val="2E5DAD"/>
          <w:sz w:val="32"/>
          <w:szCs w:val="32"/>
        </w:rPr>
        <w:t xml:space="preserve">Модуль 1. </w:t>
      </w: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Расчёт премии по сменам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Переход с индивидуальной выручки на коллективную валовую прибыль смены</w:t>
      </w:r>
    </w:p>
    <w:p>
      <w:pPr>
        <w:pBdr>
          <w:bottom w:val="single" w:color="CCCCCC" w:sz="4" w:space="1"/>
        </w:pBdr>
        <w:spacing w:after="80" w:before="80"/>
      </w:pPr>
    </w:p>
    <w:p>
      <w:pPr>
        <w:spacing w:after="16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1.1. Текущая логика (AS IS)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Значение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База расчёта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Выручка конкретного продавца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Ставка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1–3% от выручки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Формула</w:t>
            </w:r>
          </w:p>
        </w:tc>
        <w:tc>
          <w:tcPr>
            <w:tcW w:type="dxa" w:w="6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Премия = Выручка продавца × Ставка%</w:t>
            </w:r>
          </w:p>
        </w:tc>
      </w:tr>
    </w:tbl>
    <w:p>
      <w:pPr>
        <w:spacing w:after="16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1.2. Новая логика (TO BE)</w:t>
      </w: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Кто входит в смену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Сотрудник включается в смену при одновременном выполнении обоих условий: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3000"/>
        <w:gridCol w:w="5626"/>
      </w:tblGrid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Условие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Источник в 1С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Зарегистрирован в табеле на эту дату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Кадровый учёт → Учёт рабочего времени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Флаг «Начислять премию от продаж» = Да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Кадровые данные физических лиц (реквизит уже есть в системе)</w:t>
            </w:r>
          </w:p>
        </w:tc>
      </w:tr>
    </w:tbl>
    <w:p>
      <w:pPr>
        <w:spacing w:after="12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Привязка продаж к подразделению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Продажа засчитывается подразделению из поля «Подразделение» документа Реализация — независимо от того, кто физически проводил документ.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CC5500"/>
          <w:sz w:val="20"/>
          <w:szCs w:val="20"/>
        </w:rPr>
        <w:t xml:space="preserve">⚠️  Программисту: убедиться, что при создании Реализации на основании Заказа клиента поле «Подразделение» переносится из Заказа, а не подставляется подразделение текущего пользователя.</w:t>
      </w:r>
    </w:p>
    <w:p>
      <w:pPr>
        <w:spacing w:after="12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Формула расчёта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FFFFFF"/>
                <w:sz w:val="20"/>
                <w:szCs w:val="20"/>
              </w:rPr>
              <w:t xml:space="preserve">Смена = Дата + Подразделение (из документа «Реализация»)</w:t>
            </w:r>
          </w:p>
          <w:p>
            <w:r>
              <w:rPr>
                <w:rFonts w:ascii="Courier New" w:cs="Courier New" w:eastAsia="Courier New" w:hAnsi="Courier New"/>
                <w:b w:val="false"/>
                <w:bCs w:val="false"/>
                <w:color w:val="A8D4FF"/>
                <w:sz w:val="20"/>
                <w:szCs w:val="20"/>
              </w:rPr>
              <w:t xml:space="preserve">Продавцы смены = табель рабочего времени ∩ флаг «Начислять премию» = Да</w:t>
            </w:r>
          </w:p>
          <w:p>
            <w:r>
              <w:rPr>
                <w:rFonts w:ascii="Courier New" w:cs="Courier New" w:eastAsia="Courier New" w:hAnsi="Courier New"/>
                <w:b w:val="false"/>
                <w:bCs w:val="false"/>
                <w:color w:val="A8D4FF"/>
                <w:sz w:val="20"/>
                <w:szCs w:val="20"/>
              </w:rPr>
              <w:t xml:space="preserve">Вал. прибыль смены = Σ (Цена продажи − Себестоимость FIFO) по позициям Реализаций смены</w:t>
            </w:r>
          </w:p>
          <w:p>
            <w:r>
              <w:rPr>
                <w:rFonts w:ascii="Courier New" w:cs="Courier New" w:eastAsia="Courier New" w:hAnsi="Courier New"/>
                <w:b w:val="false"/>
                <w:bCs w:val="false"/>
                <w:color w:val="A8D4FF"/>
                <w:sz w:val="20"/>
                <w:szCs w:val="20"/>
              </w:rPr>
              <w:t xml:space="preserve">Премия смены = Вал. прибыль смены × Ставка% (из Модуля 2)</w:t>
            </w:r>
          </w:p>
          <w:p>
            <w:r>
              <w:rPr>
                <w:rFonts w:ascii="Courier New" w:cs="Courier New" w:eastAsia="Courier New" w:hAnsi="Courier New"/>
                <w:b w:val="false"/>
                <w:bCs w:val="false"/>
                <w:color w:val="A8D4FF"/>
                <w:sz w:val="20"/>
                <w:szCs w:val="20"/>
              </w:rPr>
              <w:t xml:space="preserve">Премия продавца = Премия смены ÷ Кол-во продавцов смены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1.3. Расчёт себестоимости — выбор варианта реализации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Себестоимость по FIFO в 1С становится точной только после закрытия месяца. Для работы отчёта в течение месяца предложены два варианта:</w:t>
      </w:r>
    </w:p>
    <w:p>
      <w:pPr>
        <w:spacing w:after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3526"/>
        <w:gridCol w:w="2600"/>
      </w:tblGrid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Вариант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Как работает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Точность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Две колонки в отчёте: «Премия (Справочно)» и «Премия (Факт)»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Справочно = (Стоимость продажи − Закупочная цена) × Ставка% — доступно сразу. Факт = (Стоимость − Себестоимость FIFO) × Ставка% — только после закрытия месяца.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Справочно — приблизительно. Факт — точно, но с задержкой.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2E7D32"/>
                <w:sz w:val="18"/>
                <w:szCs w:val="18"/>
              </w:rPr>
              <w:t xml:space="preserve">★ ПРЕДПОЧТИТЕЛЬНЫЙ</w:t>
            </w:r>
          </w:p>
          <w:p>
            <w:r>
              <w:rPr>
                <w:rFonts w:ascii="Arial" w:cs="Arial" w:eastAsia="Arial" w:hAnsi="Arial"/>
                <w:color w:val="000000"/>
                <w:sz w:val="20"/>
                <w:szCs w:val="20"/>
              </w:rPr>
              <w:t xml:space="preserve">Ночной пересчёт себестоимости (фоновое задание)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Каждую ночь запускается регламентное задание, пересчитывающее себестоимость FIFO. К утру следующего дня данные в отчёте актуальны. Одна колонка «Премия» — без разделения на справочно/факт.</w:t>
            </w:r>
          </w:p>
        </w:tc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Актуально на утро следующего дня.</w:t>
            </w:r>
          </w:p>
        </w:tc>
      </w:tr>
    </w:tbl>
    <w:p>
      <w:pPr>
        <w:spacing w:after="12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Требования к фоновому заданию (Вариант 2)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Создать регламентное задание «Расчёт себестоимости для премий».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Расписание: ежедневно в ночное время (например 02:00). Точное время согласовать с заказчиком.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Задание пересчитывает себестоимость FIFO за текущий незакрытый месяц.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В шапке отчёта по премиям выводить: «Себестоимость рассчитана по состоянию на: [дата и время последнего запуска]».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Если задание не выполнялось более 24 часов — выводить предупреждение в отчёте: «Данные могут быть устаревшими».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CC5500"/>
          <w:sz w:val="20"/>
          <w:szCs w:val="20"/>
        </w:rPr>
        <w:t xml:space="preserve">⚠️  Программисту: фоновое задание запускать только в нерабочее время, без блокировки пользователей. Предусмотреть логирование ошибок выполнения.</w:t>
      </w:r>
    </w:p>
    <w:p>
      <w:pPr>
        <w:spacing w:after="12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Пример расчёта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Два продавца в смене, ставка [Х]%: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2763"/>
        <w:gridCol w:w="2763"/>
      </w:tblGrid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Показатель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Иванов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Петров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Выручка за смену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200 000 руб.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300 000 руб.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Себестоимость (FIFO)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140 000 руб.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210 000 руб.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Вал. прибыль личная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60 000 руб.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90 000 руб.</w:t>
            </w:r>
          </w:p>
        </w:tc>
      </w:tr>
    </w:tbl>
    <w:p>
      <w:pPr>
        <w:spacing w:after="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3526"/>
      </w:tblGrid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Расчёт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Результат</w:t>
            </w:r>
          </w:p>
        </w:tc>
      </w:tr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Вал. прибыль смены (60 000 + 90 000)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150 000 руб.</w:t>
            </w:r>
          </w:p>
        </w:tc>
      </w:tr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Премия смены (150 000 × [Х]%)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[Х]% от 150 000</w:t>
            </w:r>
          </w:p>
        </w:tc>
      </w:tr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Количество продавцов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 человека</w:t>
            </w:r>
          </w:p>
        </w:tc>
      </w:tr>
      <w:tr>
        <w:tc>
          <w:tcPr>
            <w:tcW w:type="dxa" w:w="5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Премия Иванова = Премия Петрова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Премия смены ÷ 2</w:t>
            </w:r>
          </w:p>
        </w:tc>
      </w:tr>
    </w:tbl>
    <w:p>
      <w:pPr>
        <w:spacing w:after="12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Граничные случаи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26"/>
      </w:tblGrid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Ситуация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Правило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Продавец в табеле, но флаг = Нет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Не включается в смену, премию не получает.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Флаг = Да, но не в табеле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Не включается в смену, премию не получает.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Один продавец в смене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Получает всю премию смены.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Возврат в тот же день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Вычитается из вал. прибыли смены до расчёта премии.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Возврат в другой день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Уменьшает вал. прибыль и премию в день возврата (не в день исходной продажи). Премия смены дня возврата может стать отрицательной — см. правило ниже.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Вал. прибыль смены &lt; 0 из-за возврата товара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Премия смены отрицательная — начисляется продавцам со знаком минус (удержание). Распределяется поровну между продавцами смены дня возврата.</w:t>
            </w:r>
          </w:p>
        </w:tc>
      </w:tr>
      <w:tr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3E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Вал. прибыль смены &lt; 0 из-за продажи ниже себестоимости (например, неликвид)</w:t>
            </w:r>
          </w:p>
        </w:tc>
        <w:tc>
          <w:tcPr>
            <w:tcW w:type="dxa" w:w="56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3E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Премия = 0. Отрицательная премия не начисляется. Продавцы не штрафуются за решение руководства продать товар ниже себестоимости.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Как система различает два случая отрицательной прибыли: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800"/>
        <w:gridCol w:w="5826"/>
      </w:tblGrid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Признак</w:t>
            </w:r>
          </w:p>
        </w:tc>
        <w:tc>
          <w:tcPr>
            <w:tcW w:type="dxa" w:w="5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Логика определения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Возврат товара</w:t>
            </w:r>
          </w:p>
        </w:tc>
        <w:tc>
          <w:tcPr>
            <w:tcW w:type="dxa" w:w="5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 смене присутствует документ «Возврат от покупателя». Отрицательная вал. прибыль обусловлена этим документом → премия &lt; 0 (удержание).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Продажа ниже себестоимости</w:t>
            </w:r>
          </w:p>
        </w:tc>
        <w:tc>
          <w:tcPr>
            <w:tcW w:type="dxa" w:w="5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Документов возврата нет. Цена продажи в Реализации &lt; Себестоимости по FIFO → премия = 0.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i/>
          <w:iCs/>
          <w:color w:val="CC5500"/>
          <w:sz w:val="20"/>
          <w:szCs w:val="20"/>
        </w:rPr>
        <w:t xml:space="preserve">⚠️  Программисту: при расчёте премии смены разделять вал. прибыль на две составляющие: (a) по документам Реализации и (b) по документам Возврата. Если итоговая прибыль отрицательна только за счёт возвратов — применять удержание. Если отрицательна за счёт цен реализации — обнулять.</w:t>
      </w:r>
    </w:p>
    <w:p>
      <w:pPr>
        <w:spacing w:after="300"/>
      </w:pPr>
    </w:p>
    <w:p>
      <w:pPr>
        <w:spacing w:after="80" w:before="400"/>
      </w:pPr>
      <w:r>
        <w:rPr>
          <w:rFonts w:ascii="Arial" w:cs="Arial" w:eastAsia="Arial" w:hAnsi="Arial"/>
          <w:b/>
          <w:bCs/>
          <w:color w:val="2E5DAD"/>
          <w:sz w:val="32"/>
          <w:szCs w:val="32"/>
        </w:rPr>
        <w:t xml:space="preserve">Модуль 2. </w:t>
      </w: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Документ ввода процента премии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Руководитель самостоятельно устанавливает ставку без участия программиста</w:t>
      </w:r>
    </w:p>
    <w:p>
      <w:pPr>
        <w:pBdr>
          <w:bottom w:val="single" w:color="CCCCCC" w:sz="4" w:space="1"/>
        </w:pBdr>
        <w:spacing w:after="80" w:before="80"/>
      </w:pPr>
    </w:p>
    <w:p>
      <w:pPr>
        <w:spacing w:after="16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2.1. Требования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Создать отдельный документ (или регистр сведений с интерфейсом ввода) «Ставка премии продавцов».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Документ заполняется вручную руководителем — без привлечения программиста.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Поля документа: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000"/>
        <w:gridCol w:w="4226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Поле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Тип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Дата начала действия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Дата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 какой даты применяется ставка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Ставка премии, %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Число (0–100)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Процент от валовой прибыли смены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Комментарий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Строка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Необязательное поле для пометок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2.2. Логика применения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Система берёт ставку, действующую на дату смены (запись с максимальной датой начала, не превышающей дату смены).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История изменений ставки сохраняется — старые периоды пересчёту не подлежат.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Минимальное значение ставки: 0%. Максимальное: 100% (валидация при сохранении).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CC5500"/>
          <w:sz w:val="20"/>
          <w:szCs w:val="20"/>
        </w:rPr>
        <w:t xml:space="preserve">⚠️  Доступ к документу ввода ставки предоставить только пользователям с ролью «Руководитель» (см. Модуль 3).</w:t>
      </w:r>
    </w:p>
    <w:p>
      <w:pPr>
        <w:spacing w:after="300"/>
      </w:pPr>
    </w:p>
    <w:p>
      <w:pPr>
        <w:spacing w:after="80" w:before="400"/>
      </w:pPr>
      <w:r>
        <w:rPr>
          <w:rFonts w:ascii="Arial" w:cs="Arial" w:eastAsia="Arial" w:hAnsi="Arial"/>
          <w:b/>
          <w:bCs/>
          <w:color w:val="2E5DAD"/>
          <w:sz w:val="32"/>
          <w:szCs w:val="32"/>
        </w:rPr>
        <w:t xml:space="preserve">Модуль 3. </w:t>
      </w: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Отчёт по премиям с разграничением доступа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Продавец видит только свои данные; руководитель — всех</w:t>
      </w:r>
    </w:p>
    <w:p>
      <w:pPr>
        <w:pBdr>
          <w:bottom w:val="single" w:color="CCCCCC" w:sz="4" w:space="1"/>
        </w:pBdr>
        <w:spacing w:after="80" w:before="80"/>
      </w:pPr>
    </w:p>
    <w:p>
      <w:pPr>
        <w:spacing w:after="16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3.1. Роли и доступ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000"/>
        <w:gridCol w:w="3426"/>
      </w:tblGrid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Роль в 1С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Что видит в отчёте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Дополнительно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Продавец (базовая роль)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Только свои строки премии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Фильтр по текущему пользователю применяется автоматически, без возможности снять</w:t>
            </w:r>
          </w:p>
        </w:tc>
      </w:tr>
      <w:tr>
        <w:tc>
          <w:tcPr>
            <w:tcW w:type="dxa" w:w="2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 (новая роль)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Премии всех продавцов, всех подразделений</w:t>
            </w:r>
          </w:p>
        </w:tc>
        <w:tc>
          <w:tcPr>
            <w:tcW w:type="dxa" w:w="3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Полный доступ. Также имеет доступ к документу ввода ставки (Модуль 2)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3.2. Колонки отчёта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500"/>
        <w:gridCol w:w="4526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Колонка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Видимость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Описание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Подразделение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Оба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Из документа Реализация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Дата (смена)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Оба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Дата рабочего дня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Продавец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Оба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ФИО. Продавец видит только себя.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Состав смены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Список всех продавцов смены через запятую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Кол-во продавцов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Числовое значение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Выручка смены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Сумма реализации без НДС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Себестоимость смены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По FIFO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Вал. прибыль смены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Выручка − Себестоимость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Ставка премии, %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Действующий % на дату смены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Премия смены (итого)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Руководитель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Вал. прибыль × Ставка%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Премия продавца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Оба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Премия смены ÷ Кол-во продавцов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3.3. Фильтры отчёта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Период (с даты — по дату)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Подразделение (все / конкретное) — только для роли «Руководитель»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Продавец (все / конкретный) — только для роли «Руководитель»</w:t>
      </w:r>
    </w:p>
    <w:p>
      <w:pPr>
        <w:spacing w:after="300"/>
      </w:pPr>
    </w:p>
    <w:p>
      <w:pPr>
        <w:spacing w:after="80" w:before="400"/>
      </w:pPr>
      <w:r>
        <w:rPr>
          <w:rFonts w:ascii="Arial" w:cs="Arial" w:eastAsia="Arial" w:hAnsi="Arial"/>
          <w:b/>
          <w:bCs/>
          <w:color w:val="2E5DAD"/>
          <w:sz w:val="32"/>
          <w:szCs w:val="32"/>
        </w:rPr>
        <w:t xml:space="preserve">Модуль 4. </w:t>
      </w: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Колонка «Категория» в Номенклатуре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Замена колонки «Себестоимость» на «Категория» (премия с единицы товара)</w:t>
      </w:r>
    </w:p>
    <w:p>
      <w:pPr>
        <w:pBdr>
          <w:bottom w:val="single" w:color="CCCCCC" w:sz="4" w:space="1"/>
        </w:pBdr>
        <w:spacing w:after="80" w:before="80"/>
      </w:pPr>
    </w:p>
    <w:p>
      <w:pPr>
        <w:spacing w:after="16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4.1. Что такое «Категория»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Категория — это расчётный показатель: сумма премии продавца с одной единицы товара при продаже по текущей цене.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FFFFFF"/>
                <w:sz w:val="20"/>
                <w:szCs w:val="20"/>
              </w:rPr>
              <w:t xml:space="preserve">Категория (руб.) = (Цена продажи − Себестоимость FIFO) × Ставка%</w:t>
            </w:r>
          </w:p>
          <w:p>
            <w:r>
              <w:rPr>
                <w:rFonts w:ascii="Courier New" w:cs="Courier New" w:eastAsia="Courier New" w:hAnsi="Courier New"/>
                <w:b w:val="false"/>
                <w:bCs w:val="false"/>
                <w:color w:val="A8D4FF"/>
                <w:sz w:val="20"/>
                <w:szCs w:val="20"/>
              </w:rPr>
              <w:t xml:space="preserve">Пример: цена 1 000 руб., себестоимость 700 руб., ставка 5%</w:t>
            </w:r>
          </w:p>
          <w:p>
            <w:r>
              <w:rPr>
                <w:rFonts w:ascii="Courier New" w:cs="Courier New" w:eastAsia="Courier New" w:hAnsi="Courier New"/>
                <w:b w:val="false"/>
                <w:bCs w:val="false"/>
                <w:color w:val="A8D4FF"/>
                <w:sz w:val="20"/>
                <w:szCs w:val="20"/>
              </w:rPr>
              <w:t xml:space="preserve">Категория = (1 000 − 700) × 5% = 300 × 0.05 = 15 руб.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i/>
          <w:iCs/>
          <w:color w:val="CC5500"/>
          <w:sz w:val="20"/>
          <w:szCs w:val="20"/>
        </w:rPr>
        <w:t xml:space="preserve">⚠️  Категория пересчитывается автоматически при изменении: цены товара, себестоимости (по FIFO), или ставки премии (Модуль 2).</w:t>
      </w:r>
    </w:p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4.2. Изменения в интерфейсе Номенклатуры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2763"/>
        <w:gridCol w:w="2763"/>
      </w:tblGrid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Область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Было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Стало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Правая панель списка Номенклатуры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Колонка «Себестоимость»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Колонка «Категория» (руб.)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Значение колонки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Текущая себестоимость товара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(Цена − Себест.) × Ставка%</w:t>
            </w:r>
          </w:p>
        </w:tc>
      </w:tr>
      <w:tr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Редактирование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Не редактировалась</w:t>
            </w:r>
          </w:p>
        </w:tc>
        <w:tc>
          <w:tcPr>
            <w:tcW w:type="dxa" w:w="276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Не редактируется (только просмотр)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i/>
          <w:iCs/>
          <w:color w:val="CC5500"/>
          <w:sz w:val="20"/>
          <w:szCs w:val="20"/>
        </w:rPr>
        <w:t xml:space="preserve">⚠️  Колонка «Себестоимость» на правой панели убирается из отображения — данные в базе не удаляются, только скрывается из этого представления.</w:t>
      </w:r>
    </w:p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4.3. Доступ к колонке «Категория»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Колонка видна всем пользователям, имеющим доступ к справочнику Номенклатура.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Себестоимость в явном виде продавцам не показывается нигде в данном интерфейсе.</w:t>
      </w:r>
    </w:p>
    <w:p>
      <w:pPr>
        <w:spacing w:after="300"/>
      </w:pPr>
    </w:p>
    <w:p>
      <w:pPr>
        <w:spacing w:after="80" w:before="400"/>
      </w:pPr>
      <w:r>
        <w:rPr>
          <w:rFonts w:ascii="Arial" w:cs="Arial" w:eastAsia="Arial" w:hAnsi="Arial"/>
          <w:b/>
          <w:bCs/>
          <w:color w:val="2E5DAD"/>
          <w:sz w:val="32"/>
          <w:szCs w:val="32"/>
        </w:rPr>
        <w:t xml:space="preserve">Модуль 5. </w:t>
      </w: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Ценник: отображение категории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В правом нижнем углу ценника выводится «Кат: 15»</w:t>
      </w:r>
    </w:p>
    <w:p>
      <w:pPr>
        <w:pBdr>
          <w:bottom w:val="single" w:color="CCCCCC" w:sz="4" w:space="1"/>
        </w:pBdr>
        <w:spacing w:after="80" w:before="80"/>
      </w:pPr>
    </w:p>
    <w:p>
      <w:pPr>
        <w:spacing w:after="16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5.1. Формат вывода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Значение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Расположение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Правый нижний угол ценника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Текст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«Кат: [значение]»   Пример: «Кат: 15»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Значение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(Цена − Себестоимость FIFO) × Ставка% — целое число, без «руб.» и знаков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Шрифт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Мелкий (значительно меньше цены). Конкретный размер — на усмотрение программиста, согласовать с заказчиком при демонстрации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Цвет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Нейтральный (серый или чёрный). Не выделять.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Слово «Премия»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НЕ использовать. Только «Кат».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Единица измерения «руб.»</w:t>
            </w:r>
          </w:p>
        </w:tc>
        <w:tc>
          <w:tcPr>
            <w:tcW w:type="dxa" w:w="6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DECE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НЕ указывать. Только цифра.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5.2. Макет ценника (схематично)</w:t>
      </w:r>
    </w:p>
    <w:tbl>
      <w:tblPr>
        <w:tblW w:type="dxa" w:w="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</w:tblGrid>
      <w:tr>
        <w:tc>
          <w:tcPr>
            <w:tcW w:type="dxa" w:w="6000"/>
            <w:tcBorders>
              <w:top w:val="single" w:color="444444" w:sz="6"/>
              <w:left w:val="single" w:color="444444" w:sz="6"/>
              <w:bottom w:val="single" w:color="444444" w:sz="6"/>
              <w:right w:val="single" w:color="444444" w:sz="6"/>
            </w:tcBorders>
            <w:shd w:fill="FAFAFA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Название товара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3864"/>
                <w:sz w:val="36"/>
                <w:szCs w:val="36"/>
              </w:rPr>
              <w:t xml:space="preserve">1 000 руб.</w:t>
            </w:r>
          </w:p>
          <w:p>
            <w:pPr>
              <w:spacing w:after="0"/>
              <w:jc w:val="right"/>
            </w:pPr>
            <w:r>
              <w:rPr>
                <w:rFonts w:ascii="Arial" w:cs="Arial" w:eastAsia="Arial" w:hAnsi="Arial"/>
                <w:color w:val="888888"/>
                <w:sz w:val="16"/>
                <w:szCs w:val="16"/>
              </w:rPr>
              <w:t xml:space="preserve">Кат: 15</w:t>
            </w:r>
          </w:p>
        </w:tc>
      </w:tr>
    </w:tbl>
    <w:p>
      <w:pPr>
        <w:spacing w:after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5DAD"/>
          <w:sz w:val="24"/>
          <w:szCs w:val="24"/>
        </w:rPr>
        <w:t xml:space="preserve">5.3. Когда значение не отображается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Если Категория = 0 или отрицательная — поле «Кат:» на ценнике не выводится.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Если ставка премии не задана (Модуль 2 не заполнен) — поле не выводится.</w:t>
      </w:r>
    </w:p>
    <w:p>
      <w:pPr>
        <w:spacing w:after="300"/>
      </w:pP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Открытые вопросы для уточнения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1000"/>
        <w:gridCol w:w="4226"/>
        <w:gridCol w:w="3400"/>
      </w:tblGrid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Вопрос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Ответ заказчика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С какой даты применять новую схему расчёта?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Возврат в другой день: корректировать смену продажи или дня возврата?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5E9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День возврата. Премия смены дня возврата уменьшается.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Кому дать роль «Руководитель» (список сотрудников)?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4, 5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Цена товара для расчёта Категории: розничная прайс-цена или цена последней продажи?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Размер шрифта «Кат: Х» на ценнике — согласовать при демонстрации макета?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Да, при демонстрации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1–5</w:t>
            </w:r>
          </w:p>
        </w:tc>
        <w:tc>
          <w:tcPr>
            <w:tcW w:type="dxa" w:w="42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Нужен ли минимальный порог вал. прибыли смены для начисления премии?</w:t>
            </w:r>
          </w:p>
        </w:tc>
        <w:tc>
          <w:tcPr>
            <w:tcW w:type="dxa" w:w="3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spacing w:after="180" w:before="360"/>
      </w:pPr>
      <w:r>
        <w:rPr>
          <w:rFonts w:ascii="Arial" w:cs="Arial" w:eastAsia="Arial" w:hAnsi="Arial"/>
          <w:b/>
          <w:bCs/>
          <w:color w:val="1F3864"/>
          <w:sz w:val="28"/>
          <w:szCs w:val="28"/>
        </w:rPr>
        <w:t xml:space="preserve">Критерии приёмки</w:t>
      </w: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Модуль 1 — Расчёт по сменам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Состав смены определяется корректно по табелю + флагу.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Продажа атрибутируется подразделению из поля «Подразделение» Реализации.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Все продавцы смены получают одинаковую премию.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Возвраты корректно вычитаются.</w:t>
      </w:r>
    </w:p>
    <w:p>
      <w:pPr>
        <w:spacing w:after="8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Модуль 2 — Документ ввода ставки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Руководитель меняет ставку без программиста.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История ставок сохраняется. Старые периоды не пересчитываются.</w:t>
      </w:r>
    </w:p>
    <w:p>
      <w:pPr>
        <w:spacing w:after="8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Модуль 3 — Отчёт с доступом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Продавец видит только свои строки — фильтр нельзя снять.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Руководитель видит все строки всех продавцов и подразделений.</w:t>
      </w:r>
    </w:p>
    <w:p>
      <w:pPr>
        <w:spacing w:after="8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Модуль 4 — Номенклатура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Колонка «Себестоимость» скрыта на правой панели.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Колонка «Категория» отображает корректное значение (Цена − Себест.) × Ставка%.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Пересчёт происходит автоматически при изменении цены, себестоимости или ставки.</w:t>
      </w:r>
    </w:p>
    <w:p>
      <w:pPr>
        <w:spacing w:after="80"/>
      </w:pPr>
    </w:p>
    <w:p>
      <w:pPr>
        <w:spacing w:after="100" w:before="18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Модуль 5 — Ценник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В правом нижнем углу ценника выводится «Кат: [число]» мелким шрифтом.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Слова «Премия» и «руб.» на ценнике отсутствуют.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При Категория ≤ 0 или незаполненной ставке поле не отображается.</w:t>
      </w:r>
    </w:p>
    <w:p>
      <w:pPr>
        <w:spacing w:after="200"/>
      </w:pPr>
    </w:p>
    <w:p>
      <w:pPr>
        <w:pBdr>
          <w:bottom w:val="single" w:color="CCCCCC" w:sz="4" w:space="1"/>
        </w:pBdr>
        <w:spacing w:after="80" w:before="80"/>
      </w:pPr>
    </w:p>
    <w:p>
      <w:pPr>
        <w:spacing w:after="0" w:before="160"/>
        <w:jc w:val="right"/>
      </w:pPr>
      <w:r>
        <w:rPr>
          <w:rFonts w:ascii="Arial" w:cs="Arial" w:eastAsia="Arial" w:hAnsi="Arial"/>
          <w:color w:val="999999"/>
          <w:sz w:val="18"/>
          <w:szCs w:val="18"/>
        </w:rPr>
        <w:t xml:space="preserve">ТЗ подготовлено: _____________ / Согласовано: 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2026-05-06T06:05:59.828Z</dcterms:created>
  <dcterms:modified xsi:type="dcterms:W3CDTF">2026-05-06T06:05:59.829Z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